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sz w:val="72"/>
          <w:szCs w:val="72"/>
        </w:rPr>
      </w:pPr>
      <w:r>
        <w:rPr>
          <w:rFonts w:hint="eastAsia" w:ascii="仿宋_GB2312" w:hAnsi="仿宋_GB2312" w:eastAsia="仿宋_GB2312" w:cs="仿宋_GB2312"/>
          <w:sz w:val="32"/>
          <w:szCs w:val="32"/>
        </w:rPr>
        <w:t>附件</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w:t>
      </w:r>
    </w:p>
    <w:p>
      <w:pPr>
        <w:jc w:val="center"/>
        <w:rPr>
          <w:rFonts w:ascii="宋体" w:hAnsi="宋体"/>
          <w:sz w:val="72"/>
          <w:szCs w:val="72"/>
        </w:rPr>
      </w:pPr>
    </w:p>
    <w:p>
      <w:pPr>
        <w:jc w:val="center"/>
        <w:rPr>
          <w:rFonts w:ascii="宋体" w:hAnsi="宋体"/>
          <w:sz w:val="72"/>
          <w:szCs w:val="72"/>
        </w:rPr>
      </w:pPr>
      <w:r>
        <w:rPr>
          <w:rFonts w:hint="eastAsia" w:ascii="宋体" w:hAnsi="宋体"/>
          <w:sz w:val="72"/>
          <w:szCs w:val="72"/>
        </w:rPr>
        <w:t>安许证动态考核</w:t>
      </w:r>
    </w:p>
    <w:p>
      <w:pPr>
        <w:jc w:val="center"/>
        <w:rPr>
          <w:rFonts w:hint="eastAsia" w:ascii="宋体" w:hAnsi="宋体"/>
          <w:sz w:val="72"/>
          <w:szCs w:val="72"/>
        </w:rPr>
      </w:pPr>
      <w:r>
        <w:rPr>
          <w:rFonts w:hint="eastAsia" w:ascii="宋体" w:hAnsi="宋体"/>
          <w:sz w:val="72"/>
          <w:szCs w:val="72"/>
        </w:rPr>
        <w:t>操作手册</w:t>
      </w:r>
    </w:p>
    <w:p>
      <w:pPr>
        <w:pStyle w:val="2"/>
        <w:rPr>
          <w:rFonts w:hint="default" w:eastAsia="宋体"/>
          <w:lang w:val="en-US" w:eastAsia="zh-CN"/>
        </w:rPr>
      </w:pPr>
      <w:r>
        <w:rPr>
          <w:rFonts w:hint="eastAsia" w:ascii="宋体" w:hAnsi="宋体"/>
          <w:sz w:val="72"/>
          <w:szCs w:val="72"/>
          <w:lang w:val="en-US" w:eastAsia="zh-CN"/>
        </w:rPr>
        <w:t xml:space="preserve">     </w:t>
      </w:r>
      <w:r>
        <w:rPr>
          <w:rFonts w:hint="eastAsia" w:ascii="宋体" w:hAnsi="宋体"/>
          <w:sz w:val="48"/>
          <w:szCs w:val="48"/>
          <w:lang w:val="en-US" w:eastAsia="zh-CN"/>
        </w:rPr>
        <w:t xml:space="preserve">     （企业端）</w:t>
      </w:r>
    </w:p>
    <w:p>
      <w:pPr>
        <w:jc w:val="center"/>
        <w:rPr>
          <w:rFonts w:ascii="宋体" w:hAnsi="宋体"/>
          <w:sz w:val="22"/>
        </w:rPr>
      </w:pPr>
    </w:p>
    <w:p>
      <w:pPr>
        <w:jc w:val="center"/>
        <w:rPr>
          <w:rFonts w:ascii="宋体" w:hAnsi="宋体"/>
          <w:sz w:val="22"/>
        </w:rPr>
      </w:pPr>
    </w:p>
    <w:p>
      <w:pPr>
        <w:jc w:val="center"/>
        <w:rPr>
          <w:rFonts w:ascii="宋体" w:hAnsi="宋体"/>
          <w:sz w:val="22"/>
        </w:rPr>
      </w:pPr>
    </w:p>
    <w:p>
      <w:pPr>
        <w:jc w:val="center"/>
        <w:rPr>
          <w:rFonts w:ascii="宋体" w:hAnsi="宋体"/>
          <w:sz w:val="22"/>
        </w:rPr>
      </w:pPr>
    </w:p>
    <w:p>
      <w:pPr>
        <w:jc w:val="center"/>
        <w:rPr>
          <w:rFonts w:ascii="宋体" w:hAnsi="宋体"/>
          <w:sz w:val="22"/>
        </w:rPr>
      </w:pPr>
    </w:p>
    <w:p>
      <w:pPr>
        <w:jc w:val="center"/>
        <w:rPr>
          <w:rFonts w:ascii="宋体" w:hAnsi="宋体"/>
          <w:sz w:val="22"/>
        </w:rPr>
      </w:pPr>
    </w:p>
    <w:p>
      <w:pPr>
        <w:jc w:val="center"/>
        <w:rPr>
          <w:rFonts w:ascii="宋体" w:hAnsi="宋体"/>
          <w:sz w:val="22"/>
        </w:rPr>
      </w:pPr>
    </w:p>
    <w:p>
      <w:pPr>
        <w:jc w:val="center"/>
        <w:rPr>
          <w:rFonts w:ascii="宋体" w:hAnsi="宋体"/>
          <w:sz w:val="22"/>
        </w:rPr>
      </w:pPr>
    </w:p>
    <w:p>
      <w:pPr>
        <w:jc w:val="center"/>
        <w:rPr>
          <w:rFonts w:ascii="宋体" w:hAnsi="宋体"/>
          <w:sz w:val="22"/>
        </w:rPr>
      </w:pPr>
    </w:p>
    <w:p>
      <w:pPr>
        <w:jc w:val="center"/>
        <w:rPr>
          <w:rFonts w:ascii="宋体" w:hAnsi="宋体"/>
          <w:sz w:val="22"/>
        </w:rPr>
      </w:pPr>
    </w:p>
    <w:p>
      <w:pPr>
        <w:jc w:val="center"/>
        <w:rPr>
          <w:rFonts w:ascii="宋体" w:hAnsi="宋体"/>
          <w:sz w:val="22"/>
        </w:rPr>
      </w:pPr>
    </w:p>
    <w:p>
      <w:pPr>
        <w:jc w:val="center"/>
        <w:rPr>
          <w:rFonts w:ascii="宋体" w:hAnsi="宋体"/>
          <w:sz w:val="22"/>
        </w:rPr>
      </w:pPr>
    </w:p>
    <w:p>
      <w:pPr>
        <w:jc w:val="center"/>
        <w:rPr>
          <w:rFonts w:ascii="宋体" w:hAnsi="宋体"/>
          <w:sz w:val="22"/>
        </w:rPr>
      </w:pPr>
    </w:p>
    <w:p>
      <w:pPr>
        <w:rPr>
          <w:rFonts w:ascii="宋体" w:hAnsi="宋体"/>
          <w:sz w:val="22"/>
        </w:rPr>
      </w:pPr>
    </w:p>
    <w:p>
      <w:pPr>
        <w:jc w:val="center"/>
        <w:rPr>
          <w:rFonts w:ascii="宋体" w:hAnsi="宋体"/>
          <w:sz w:val="22"/>
        </w:rPr>
      </w:pPr>
    </w:p>
    <w:p>
      <w:pPr>
        <w:jc w:val="center"/>
        <w:rPr>
          <w:rFonts w:ascii="宋体" w:hAnsi="宋体"/>
          <w:sz w:val="22"/>
        </w:rPr>
      </w:pPr>
    </w:p>
    <w:p>
      <w:pPr>
        <w:jc w:val="center"/>
        <w:rPr>
          <w:rFonts w:ascii="宋体" w:hAnsi="宋体"/>
          <w:sz w:val="22"/>
        </w:rPr>
      </w:pPr>
    </w:p>
    <w:p>
      <w:pPr>
        <w:jc w:val="center"/>
        <w:rPr>
          <w:rFonts w:ascii="宋体" w:hAnsi="宋体"/>
          <w:sz w:val="22"/>
        </w:rPr>
      </w:pPr>
    </w:p>
    <w:p>
      <w:pPr>
        <w:jc w:val="center"/>
        <w:rPr>
          <w:rFonts w:ascii="宋体" w:hAnsi="宋体"/>
          <w:sz w:val="44"/>
          <w:szCs w:val="44"/>
        </w:rPr>
      </w:pPr>
      <w:r>
        <w:rPr>
          <w:rFonts w:hint="eastAsia" w:ascii="宋体" w:hAnsi="宋体"/>
          <w:sz w:val="44"/>
          <w:szCs w:val="44"/>
        </w:rPr>
        <w:t>国泰新点软件股份有限公司</w:t>
      </w:r>
    </w:p>
    <w:p>
      <w:pPr>
        <w:jc w:val="center"/>
        <w:rPr>
          <w:rFonts w:ascii="宋体" w:hAnsi="宋体"/>
          <w:sz w:val="44"/>
          <w:szCs w:val="44"/>
        </w:rPr>
      </w:pPr>
    </w:p>
    <w:p>
      <w:pPr>
        <w:jc w:val="center"/>
        <w:rPr>
          <w:rFonts w:ascii="宋体" w:hAnsi="宋体"/>
          <w:sz w:val="44"/>
          <w:szCs w:val="44"/>
        </w:rPr>
      </w:pPr>
      <w:r>
        <w:rPr>
          <w:rFonts w:hint="eastAsia" w:ascii="宋体" w:hAnsi="宋体"/>
          <w:sz w:val="44"/>
          <w:szCs w:val="44"/>
        </w:rPr>
        <w:t>2</w:t>
      </w:r>
      <w:r>
        <w:rPr>
          <w:rFonts w:ascii="宋体" w:hAnsi="宋体"/>
          <w:sz w:val="44"/>
          <w:szCs w:val="44"/>
        </w:rPr>
        <w:t>02</w:t>
      </w:r>
      <w:r>
        <w:rPr>
          <w:rFonts w:hint="eastAsia" w:ascii="宋体" w:hAnsi="宋体"/>
          <w:sz w:val="44"/>
          <w:szCs w:val="44"/>
          <w:lang w:val="en-US" w:eastAsia="zh-CN"/>
        </w:rPr>
        <w:t>3</w:t>
      </w:r>
      <w:r>
        <w:rPr>
          <w:rFonts w:hint="eastAsia" w:ascii="宋体" w:hAnsi="宋体"/>
          <w:sz w:val="44"/>
          <w:szCs w:val="44"/>
        </w:rPr>
        <w:t>年</w:t>
      </w:r>
      <w:r>
        <w:rPr>
          <w:rFonts w:ascii="宋体" w:hAnsi="宋体"/>
          <w:sz w:val="44"/>
          <w:szCs w:val="44"/>
        </w:rPr>
        <w:t>9</w:t>
      </w:r>
      <w:r>
        <w:rPr>
          <w:rFonts w:hint="eastAsia" w:ascii="宋体" w:hAnsi="宋体"/>
          <w:sz w:val="44"/>
          <w:szCs w:val="44"/>
        </w:rPr>
        <w:t>月</w:t>
      </w:r>
    </w:p>
    <w:p>
      <w:pPr>
        <w:widowControl/>
        <w:jc w:val="left"/>
        <w:rPr>
          <w:rFonts w:ascii="宋体" w:hAnsi="宋体"/>
          <w:sz w:val="44"/>
          <w:szCs w:val="44"/>
        </w:rPr>
        <w:sectPr>
          <w:footerReference r:id="rId3" w:type="default"/>
          <w:pgSz w:w="11906" w:h="16838"/>
          <w:pgMar w:top="1440" w:right="1800" w:bottom="1440" w:left="1800" w:header="851" w:footer="992" w:gutter="0"/>
          <w:cols w:space="425" w:num="1"/>
          <w:titlePg/>
          <w:docGrid w:type="lines" w:linePitch="312" w:charSpace="0"/>
        </w:sectPr>
      </w:pPr>
    </w:p>
    <w:sdt>
      <w:sdtPr>
        <w:rPr>
          <w:rFonts w:asciiTheme="minorHAnsi" w:hAnsiTheme="minorHAnsi" w:eastAsiaTheme="minorEastAsia" w:cstheme="minorBidi"/>
          <w:color w:val="auto"/>
          <w:kern w:val="2"/>
          <w:sz w:val="21"/>
          <w:szCs w:val="22"/>
          <w:lang w:val="zh-CN"/>
        </w:rPr>
        <w:id w:val="-54169422"/>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27"/>
            <w:jc w:val="center"/>
          </w:pPr>
          <w:r>
            <w:rPr>
              <w:lang w:val="zh-CN"/>
            </w:rPr>
            <w:t>目录</w:t>
          </w:r>
        </w:p>
        <w:p>
          <w:pPr>
            <w:pStyle w:val="2"/>
            <w:tabs>
              <w:tab w:val="left" w:pos="420"/>
              <w:tab w:val="right" w:leader="dot" w:pos="8296"/>
            </w:tabs>
            <w:rPr>
              <w:rFonts w:asciiTheme="minorHAnsi" w:hAnsiTheme="minorHAnsi" w:eastAsiaTheme="minorEastAsia" w:cstheme="minorBidi"/>
            </w:rPr>
          </w:pPr>
          <w:r>
            <w:fldChar w:fldCharType="begin"/>
          </w:r>
          <w:r>
            <w:instrText xml:space="preserve"> TOC \o "1-3" \h \z \u </w:instrText>
          </w:r>
          <w:r>
            <w:fldChar w:fldCharType="separate"/>
          </w:r>
          <w:r>
            <w:fldChar w:fldCharType="begin"/>
          </w:r>
          <w:r>
            <w:instrText xml:space="preserve"> HYPERLINK \l "_Toc82006194" </w:instrText>
          </w:r>
          <w:r>
            <w:fldChar w:fldCharType="separate"/>
          </w:r>
          <w:r>
            <w:rPr>
              <w:rStyle w:val="19"/>
            </w:rPr>
            <w:t>1</w:t>
          </w:r>
          <w:r>
            <w:rPr>
              <w:rFonts w:asciiTheme="minorHAnsi" w:hAnsiTheme="minorHAnsi" w:eastAsiaTheme="minorEastAsia" w:cstheme="minorBidi"/>
            </w:rPr>
            <w:tab/>
          </w:r>
          <w:r>
            <w:rPr>
              <w:rStyle w:val="19"/>
              <w:rFonts w:hint="eastAsia"/>
            </w:rPr>
            <w:t>登录</w:t>
          </w:r>
          <w:r>
            <w:tab/>
          </w:r>
          <w:r>
            <w:fldChar w:fldCharType="begin"/>
          </w:r>
          <w:r>
            <w:instrText xml:space="preserve"> PAGEREF _Toc82006194 \h </w:instrText>
          </w:r>
          <w:r>
            <w:fldChar w:fldCharType="separate"/>
          </w:r>
          <w:r>
            <w:t>2</w:t>
          </w:r>
          <w:r>
            <w:fldChar w:fldCharType="end"/>
          </w:r>
          <w:r>
            <w:fldChar w:fldCharType="end"/>
          </w:r>
        </w:p>
        <w:p>
          <w:pPr>
            <w:pStyle w:val="12"/>
            <w:tabs>
              <w:tab w:val="left" w:pos="1050"/>
              <w:tab w:val="right" w:leader="dot" w:pos="8296"/>
            </w:tabs>
            <w:rPr>
              <w:rFonts w:asciiTheme="minorHAnsi" w:hAnsiTheme="minorHAnsi" w:eastAsiaTheme="minorEastAsia" w:cstheme="minorBidi"/>
            </w:rPr>
          </w:pPr>
          <w:r>
            <w:fldChar w:fldCharType="begin"/>
          </w:r>
          <w:r>
            <w:instrText xml:space="preserve"> HYPERLINK \l "_Toc82006195" </w:instrText>
          </w:r>
          <w:r>
            <w:fldChar w:fldCharType="separate"/>
          </w:r>
          <w:r>
            <w:rPr>
              <w:rStyle w:val="19"/>
            </w:rPr>
            <w:t>1.1</w:t>
          </w:r>
          <w:r>
            <w:rPr>
              <w:rFonts w:asciiTheme="minorHAnsi" w:hAnsiTheme="minorHAnsi" w:eastAsiaTheme="minorEastAsia" w:cstheme="minorBidi"/>
            </w:rPr>
            <w:tab/>
          </w:r>
          <w:r>
            <w:rPr>
              <w:rStyle w:val="19"/>
              <w:rFonts w:hint="eastAsia"/>
            </w:rPr>
            <w:t>系统地址</w:t>
          </w:r>
          <w:r>
            <w:tab/>
          </w:r>
          <w:r>
            <w:fldChar w:fldCharType="begin"/>
          </w:r>
          <w:r>
            <w:instrText xml:space="preserve"> PAGEREF _Toc82006195 \h </w:instrText>
          </w:r>
          <w:r>
            <w:fldChar w:fldCharType="separate"/>
          </w:r>
          <w:r>
            <w:t>2</w:t>
          </w:r>
          <w:r>
            <w:fldChar w:fldCharType="end"/>
          </w:r>
          <w:r>
            <w:fldChar w:fldCharType="end"/>
          </w:r>
        </w:p>
        <w:p>
          <w:pPr>
            <w:pStyle w:val="12"/>
            <w:tabs>
              <w:tab w:val="left" w:pos="1050"/>
              <w:tab w:val="right" w:leader="dot" w:pos="8296"/>
            </w:tabs>
            <w:rPr>
              <w:rFonts w:asciiTheme="minorHAnsi" w:hAnsiTheme="minorHAnsi" w:eastAsiaTheme="minorEastAsia" w:cstheme="minorBidi"/>
            </w:rPr>
          </w:pPr>
          <w:r>
            <w:fldChar w:fldCharType="begin"/>
          </w:r>
          <w:r>
            <w:instrText xml:space="preserve"> HYPERLINK \l "_Toc82006196" </w:instrText>
          </w:r>
          <w:r>
            <w:fldChar w:fldCharType="separate"/>
          </w:r>
          <w:r>
            <w:rPr>
              <w:rStyle w:val="19"/>
            </w:rPr>
            <w:t>1.2</w:t>
          </w:r>
          <w:r>
            <w:rPr>
              <w:rFonts w:asciiTheme="minorHAnsi" w:hAnsiTheme="minorHAnsi" w:eastAsiaTheme="minorEastAsia" w:cstheme="minorBidi"/>
            </w:rPr>
            <w:tab/>
          </w:r>
          <w:r>
            <w:rPr>
              <w:rStyle w:val="19"/>
              <w:rFonts w:hint="eastAsia"/>
            </w:rPr>
            <w:t>注册</w:t>
          </w:r>
          <w:r>
            <w:tab/>
          </w:r>
          <w:r>
            <w:fldChar w:fldCharType="begin"/>
          </w:r>
          <w:r>
            <w:instrText xml:space="preserve"> PAGEREF _Toc82006196 \h </w:instrText>
          </w:r>
          <w:r>
            <w:fldChar w:fldCharType="separate"/>
          </w:r>
          <w:r>
            <w:t>2</w:t>
          </w:r>
          <w:r>
            <w:fldChar w:fldCharType="end"/>
          </w:r>
          <w:r>
            <w:fldChar w:fldCharType="end"/>
          </w:r>
        </w:p>
        <w:p>
          <w:pPr>
            <w:pStyle w:val="12"/>
            <w:tabs>
              <w:tab w:val="left" w:pos="1050"/>
              <w:tab w:val="right" w:leader="dot" w:pos="8296"/>
            </w:tabs>
            <w:rPr>
              <w:rFonts w:asciiTheme="minorHAnsi" w:hAnsiTheme="minorHAnsi" w:eastAsiaTheme="minorEastAsia" w:cstheme="minorBidi"/>
            </w:rPr>
          </w:pPr>
          <w:r>
            <w:fldChar w:fldCharType="begin"/>
          </w:r>
          <w:r>
            <w:instrText xml:space="preserve"> HYPERLINK \l "_Toc82006197" </w:instrText>
          </w:r>
          <w:r>
            <w:fldChar w:fldCharType="separate"/>
          </w:r>
          <w:r>
            <w:rPr>
              <w:rStyle w:val="19"/>
            </w:rPr>
            <w:t>1.3</w:t>
          </w:r>
          <w:r>
            <w:rPr>
              <w:rFonts w:asciiTheme="minorHAnsi" w:hAnsiTheme="minorHAnsi" w:eastAsiaTheme="minorEastAsia" w:cstheme="minorBidi"/>
            </w:rPr>
            <w:tab/>
          </w:r>
          <w:r>
            <w:rPr>
              <w:rStyle w:val="19"/>
              <w:rFonts w:hint="eastAsia"/>
            </w:rPr>
            <w:t>系统登录</w:t>
          </w:r>
          <w:r>
            <w:tab/>
          </w:r>
          <w:r>
            <w:fldChar w:fldCharType="begin"/>
          </w:r>
          <w:r>
            <w:instrText xml:space="preserve"> PAGEREF _Toc82006197 \h </w:instrText>
          </w:r>
          <w:r>
            <w:fldChar w:fldCharType="separate"/>
          </w:r>
          <w:r>
            <w:t>3</w:t>
          </w:r>
          <w:r>
            <w:fldChar w:fldCharType="end"/>
          </w:r>
          <w:r>
            <w:fldChar w:fldCharType="end"/>
          </w:r>
        </w:p>
        <w:p>
          <w:pPr>
            <w:pStyle w:val="2"/>
            <w:tabs>
              <w:tab w:val="right" w:leader="dot" w:pos="8296"/>
            </w:tabs>
            <w:rPr>
              <w:rFonts w:asciiTheme="minorHAnsi" w:hAnsiTheme="minorHAnsi" w:eastAsiaTheme="minorEastAsia" w:cstheme="minorBidi"/>
            </w:rPr>
          </w:pPr>
          <w:r>
            <w:fldChar w:fldCharType="begin"/>
          </w:r>
          <w:r>
            <w:instrText xml:space="preserve"> HYPERLINK \l "_Toc82006198" </w:instrText>
          </w:r>
          <w:r>
            <w:fldChar w:fldCharType="separate"/>
          </w:r>
          <w:r>
            <w:rPr>
              <w:rStyle w:val="19"/>
            </w:rPr>
            <w:t>2</w:t>
          </w:r>
          <w:r>
            <w:rPr>
              <w:rStyle w:val="19"/>
              <w:rFonts w:hint="eastAsia"/>
            </w:rPr>
            <w:t>安许证动态考核</w:t>
          </w:r>
          <w:r>
            <w:tab/>
          </w:r>
          <w:r>
            <w:fldChar w:fldCharType="begin"/>
          </w:r>
          <w:r>
            <w:instrText xml:space="preserve"> PAGEREF _Toc82006198 \h </w:instrText>
          </w:r>
          <w:r>
            <w:fldChar w:fldCharType="separate"/>
          </w:r>
          <w:r>
            <w:t>4</w:t>
          </w:r>
          <w:r>
            <w:fldChar w:fldCharType="end"/>
          </w:r>
          <w:r>
            <w:fldChar w:fldCharType="end"/>
          </w:r>
        </w:p>
        <w:p>
          <w:pPr>
            <w:pStyle w:val="12"/>
            <w:tabs>
              <w:tab w:val="right" w:leader="dot" w:pos="8296"/>
            </w:tabs>
            <w:rPr>
              <w:rFonts w:asciiTheme="minorHAnsi" w:hAnsiTheme="minorHAnsi" w:eastAsiaTheme="minorEastAsia" w:cstheme="minorBidi"/>
            </w:rPr>
          </w:pPr>
          <w:r>
            <w:fldChar w:fldCharType="begin"/>
          </w:r>
          <w:r>
            <w:instrText xml:space="preserve"> HYPERLINK \l "_Toc82006199" </w:instrText>
          </w:r>
          <w:r>
            <w:fldChar w:fldCharType="separate"/>
          </w:r>
          <w:r>
            <w:rPr>
              <w:rStyle w:val="19"/>
            </w:rPr>
            <w:t>2.1</w:t>
          </w:r>
          <w:r>
            <w:rPr>
              <w:rStyle w:val="19"/>
              <w:rFonts w:hint="eastAsia"/>
            </w:rPr>
            <w:t>新增安许证动态考核</w:t>
          </w:r>
          <w:r>
            <w:tab/>
          </w:r>
          <w:r>
            <w:fldChar w:fldCharType="begin"/>
          </w:r>
          <w:r>
            <w:instrText xml:space="preserve"> PAGEREF _Toc82006199 \h </w:instrText>
          </w:r>
          <w:r>
            <w:fldChar w:fldCharType="separate"/>
          </w:r>
          <w:r>
            <w:t>4</w:t>
          </w:r>
          <w:r>
            <w:fldChar w:fldCharType="end"/>
          </w:r>
          <w:r>
            <w:fldChar w:fldCharType="end"/>
          </w:r>
        </w:p>
        <w:p>
          <w:pPr>
            <w:pStyle w:val="7"/>
            <w:tabs>
              <w:tab w:val="right" w:leader="dot" w:pos="8296"/>
            </w:tabs>
            <w:rPr>
              <w:rFonts w:asciiTheme="minorHAnsi" w:hAnsiTheme="minorHAnsi" w:eastAsiaTheme="minorEastAsia" w:cstheme="minorBidi"/>
            </w:rPr>
          </w:pPr>
          <w:r>
            <w:fldChar w:fldCharType="begin"/>
          </w:r>
          <w:r>
            <w:instrText xml:space="preserve"> HYPERLINK \l "_Toc82006200" </w:instrText>
          </w:r>
          <w:r>
            <w:fldChar w:fldCharType="separate"/>
          </w:r>
          <w:r>
            <w:rPr>
              <w:rStyle w:val="19"/>
            </w:rPr>
            <w:t>2.1.1</w:t>
          </w:r>
          <w:r>
            <w:rPr>
              <w:rStyle w:val="19"/>
              <w:rFonts w:hint="eastAsia"/>
            </w:rPr>
            <w:t>材料清单</w:t>
          </w:r>
          <w:r>
            <w:tab/>
          </w:r>
          <w:r>
            <w:fldChar w:fldCharType="begin"/>
          </w:r>
          <w:r>
            <w:instrText xml:space="preserve"> PAGEREF _Toc82006200 \h </w:instrText>
          </w:r>
          <w:r>
            <w:fldChar w:fldCharType="separate"/>
          </w:r>
          <w:r>
            <w:t>5</w:t>
          </w:r>
          <w:r>
            <w:fldChar w:fldCharType="end"/>
          </w:r>
          <w:r>
            <w:fldChar w:fldCharType="end"/>
          </w:r>
        </w:p>
        <w:p>
          <w:pPr>
            <w:pStyle w:val="7"/>
            <w:tabs>
              <w:tab w:val="right" w:leader="dot" w:pos="8296"/>
            </w:tabs>
            <w:rPr>
              <w:rFonts w:asciiTheme="minorHAnsi" w:hAnsiTheme="minorHAnsi" w:eastAsiaTheme="minorEastAsia" w:cstheme="minorBidi"/>
            </w:rPr>
          </w:pPr>
          <w:r>
            <w:fldChar w:fldCharType="begin"/>
          </w:r>
          <w:r>
            <w:instrText xml:space="preserve"> HYPERLINK \l "_Toc82006201" </w:instrText>
          </w:r>
          <w:r>
            <w:fldChar w:fldCharType="separate"/>
          </w:r>
          <w:r>
            <w:rPr>
              <w:rStyle w:val="19"/>
            </w:rPr>
            <w:t>2.1.2</w:t>
          </w:r>
          <w:r>
            <w:rPr>
              <w:rStyle w:val="19"/>
              <w:rFonts w:hint="eastAsia"/>
            </w:rPr>
            <w:t>填报说明</w:t>
          </w:r>
          <w:r>
            <w:tab/>
          </w:r>
          <w:r>
            <w:fldChar w:fldCharType="begin"/>
          </w:r>
          <w:r>
            <w:instrText xml:space="preserve"> PAGEREF _Toc82006201 \h </w:instrText>
          </w:r>
          <w:r>
            <w:fldChar w:fldCharType="separate"/>
          </w:r>
          <w:r>
            <w:t>6</w:t>
          </w:r>
          <w:r>
            <w:fldChar w:fldCharType="end"/>
          </w:r>
          <w:r>
            <w:fldChar w:fldCharType="end"/>
          </w:r>
        </w:p>
        <w:p>
          <w:pPr>
            <w:pStyle w:val="12"/>
            <w:tabs>
              <w:tab w:val="right" w:leader="dot" w:pos="8296"/>
            </w:tabs>
            <w:rPr>
              <w:rFonts w:asciiTheme="minorHAnsi" w:hAnsiTheme="minorHAnsi" w:eastAsiaTheme="minorEastAsia" w:cstheme="minorBidi"/>
            </w:rPr>
          </w:pPr>
          <w:r>
            <w:fldChar w:fldCharType="begin"/>
          </w:r>
          <w:r>
            <w:instrText xml:space="preserve"> HYPERLINK \l "_Toc82006202" </w:instrText>
          </w:r>
          <w:r>
            <w:fldChar w:fldCharType="separate"/>
          </w:r>
          <w:r>
            <w:rPr>
              <w:rStyle w:val="19"/>
            </w:rPr>
            <w:t>2.2</w:t>
          </w:r>
          <w:r>
            <w:rPr>
              <w:rStyle w:val="19"/>
              <w:rFonts w:hint="eastAsia"/>
            </w:rPr>
            <w:t>删除安许证动态考核</w:t>
          </w:r>
          <w:r>
            <w:tab/>
          </w:r>
          <w:r>
            <w:fldChar w:fldCharType="begin"/>
          </w:r>
          <w:r>
            <w:instrText xml:space="preserve"> PAGEREF _Toc82006202 \h </w:instrText>
          </w:r>
          <w:r>
            <w:fldChar w:fldCharType="separate"/>
          </w:r>
          <w:r>
            <w:t>8</w:t>
          </w:r>
          <w:r>
            <w:fldChar w:fldCharType="end"/>
          </w:r>
          <w:r>
            <w:fldChar w:fldCharType="end"/>
          </w:r>
        </w:p>
        <w:p>
          <w:pPr>
            <w:pStyle w:val="12"/>
            <w:tabs>
              <w:tab w:val="right" w:leader="dot" w:pos="8296"/>
            </w:tabs>
            <w:rPr>
              <w:rFonts w:asciiTheme="minorHAnsi" w:hAnsiTheme="minorHAnsi" w:eastAsiaTheme="minorEastAsia" w:cstheme="minorBidi"/>
            </w:rPr>
          </w:pPr>
          <w:r>
            <w:fldChar w:fldCharType="begin"/>
          </w:r>
          <w:r>
            <w:instrText xml:space="preserve"> HYPERLINK \l "_Toc82006203" </w:instrText>
          </w:r>
          <w:r>
            <w:fldChar w:fldCharType="separate"/>
          </w:r>
          <w:r>
            <w:rPr>
              <w:rStyle w:val="19"/>
            </w:rPr>
            <w:t>2.3</w:t>
          </w:r>
          <w:r>
            <w:rPr>
              <w:rStyle w:val="19"/>
              <w:rFonts w:hint="eastAsia"/>
            </w:rPr>
            <w:t>修改安许证动态考核</w:t>
          </w:r>
          <w:r>
            <w:tab/>
          </w:r>
          <w:r>
            <w:fldChar w:fldCharType="begin"/>
          </w:r>
          <w:r>
            <w:instrText xml:space="preserve"> PAGEREF _Toc82006203 \h </w:instrText>
          </w:r>
          <w:r>
            <w:fldChar w:fldCharType="separate"/>
          </w:r>
          <w:r>
            <w:t>8</w:t>
          </w:r>
          <w:r>
            <w:fldChar w:fldCharType="end"/>
          </w:r>
          <w:r>
            <w:fldChar w:fldCharType="end"/>
          </w:r>
        </w:p>
        <w:p>
          <w:pPr>
            <w:pStyle w:val="12"/>
            <w:tabs>
              <w:tab w:val="right" w:leader="dot" w:pos="8296"/>
            </w:tabs>
            <w:rPr>
              <w:rFonts w:asciiTheme="minorHAnsi" w:hAnsiTheme="minorHAnsi" w:eastAsiaTheme="minorEastAsia" w:cstheme="minorBidi"/>
            </w:rPr>
          </w:pPr>
          <w:r>
            <w:fldChar w:fldCharType="begin"/>
          </w:r>
          <w:r>
            <w:instrText xml:space="preserve"> HYPERLINK \l "_Toc82006204" </w:instrText>
          </w:r>
          <w:r>
            <w:fldChar w:fldCharType="separate"/>
          </w:r>
          <w:r>
            <w:rPr>
              <w:rStyle w:val="19"/>
            </w:rPr>
            <w:t>2.4</w:t>
          </w:r>
          <w:r>
            <w:rPr>
              <w:rStyle w:val="19"/>
              <w:rFonts w:hint="eastAsia"/>
            </w:rPr>
            <w:t>安许证动态考核提交</w:t>
          </w:r>
          <w:r>
            <w:tab/>
          </w:r>
          <w:r>
            <w:fldChar w:fldCharType="begin"/>
          </w:r>
          <w:r>
            <w:instrText xml:space="preserve"> PAGEREF _Toc82006204 \h </w:instrText>
          </w:r>
          <w:r>
            <w:fldChar w:fldCharType="separate"/>
          </w:r>
          <w:r>
            <w:t>9</w:t>
          </w:r>
          <w:r>
            <w:fldChar w:fldCharType="end"/>
          </w:r>
          <w:r>
            <w:fldChar w:fldCharType="end"/>
          </w:r>
        </w:p>
        <w:p>
          <w:pPr>
            <w:pStyle w:val="12"/>
            <w:tabs>
              <w:tab w:val="right" w:leader="dot" w:pos="8296"/>
            </w:tabs>
            <w:rPr>
              <w:rFonts w:asciiTheme="minorHAnsi" w:hAnsiTheme="minorHAnsi" w:eastAsiaTheme="minorEastAsia" w:cstheme="minorBidi"/>
            </w:rPr>
          </w:pPr>
          <w:r>
            <w:fldChar w:fldCharType="begin"/>
          </w:r>
          <w:r>
            <w:instrText xml:space="preserve"> HYPERLINK \l "_Toc82006205" </w:instrText>
          </w:r>
          <w:r>
            <w:fldChar w:fldCharType="separate"/>
          </w:r>
          <w:r>
            <w:rPr>
              <w:rStyle w:val="19"/>
            </w:rPr>
            <w:t>2.5</w:t>
          </w:r>
          <w:r>
            <w:rPr>
              <w:rStyle w:val="19"/>
              <w:rFonts w:hint="eastAsia"/>
            </w:rPr>
            <w:t>安许证动态考核整改</w:t>
          </w:r>
          <w:r>
            <w:tab/>
          </w:r>
          <w:r>
            <w:fldChar w:fldCharType="begin"/>
          </w:r>
          <w:r>
            <w:instrText xml:space="preserve"> PAGEREF _Toc82006205 \h </w:instrText>
          </w:r>
          <w:r>
            <w:fldChar w:fldCharType="separate"/>
          </w:r>
          <w:r>
            <w:t>10</w:t>
          </w:r>
          <w:r>
            <w:fldChar w:fldCharType="end"/>
          </w:r>
          <w:r>
            <w:fldChar w:fldCharType="end"/>
          </w:r>
        </w:p>
        <w:p>
          <w:r>
            <w:rPr>
              <w:bCs/>
              <w:lang w:val="zh-CN"/>
            </w:rPr>
            <w:fldChar w:fldCharType="end"/>
          </w:r>
        </w:p>
      </w:sdtContent>
    </w:sdt>
    <w:p>
      <w:pPr>
        <w:widowControl/>
        <w:jc w:val="left"/>
        <w:rPr>
          <w:rFonts w:ascii="宋体" w:hAnsi="宋体"/>
          <w:sz w:val="44"/>
          <w:szCs w:val="44"/>
        </w:rPr>
        <w:sectPr>
          <w:pgSz w:w="11906" w:h="16838"/>
          <w:pgMar w:top="1440" w:right="1800" w:bottom="1440" w:left="1800" w:header="851" w:footer="992" w:gutter="0"/>
          <w:pgNumType w:fmt="upperRoman" w:start="1"/>
          <w:cols w:space="425" w:num="1"/>
          <w:docGrid w:type="lines" w:linePitch="312" w:charSpace="0"/>
        </w:sectPr>
      </w:pPr>
    </w:p>
    <w:p>
      <w:pPr>
        <w:pStyle w:val="3"/>
      </w:pPr>
      <w:bookmarkStart w:id="0" w:name="_Toc82006194"/>
      <w:r>
        <w:rPr>
          <w:rFonts w:hint="eastAsia"/>
        </w:rPr>
        <w:t>登录</w:t>
      </w:r>
      <w:bookmarkEnd w:id="0"/>
    </w:p>
    <w:p>
      <w:pPr>
        <w:pStyle w:val="4"/>
      </w:pPr>
      <w:bookmarkStart w:id="1" w:name="_Toc82006195"/>
      <w:r>
        <w:rPr>
          <w:rFonts w:hint="eastAsia"/>
        </w:rPr>
        <w:t>系统地址</w:t>
      </w:r>
      <w:bookmarkEnd w:id="1"/>
    </w:p>
    <w:p>
      <w:pPr>
        <w:pStyle w:val="28"/>
        <w:numPr>
          <w:ilvl w:val="0"/>
          <w:numId w:val="2"/>
        </w:numPr>
        <w:ind w:firstLineChars="0"/>
        <w:rPr>
          <w:rFonts w:ascii="宋体" w:hAnsi="宋体"/>
          <w:b/>
          <w:bCs/>
          <w:sz w:val="28"/>
          <w:szCs w:val="28"/>
        </w:rPr>
      </w:pPr>
      <w:r>
        <w:rPr>
          <w:rFonts w:hint="eastAsia" w:ascii="宋体" w:hAnsi="宋体"/>
          <w:b/>
          <w:bCs/>
          <w:sz w:val="28"/>
          <w:szCs w:val="28"/>
        </w:rPr>
        <w:t>登录方式1</w:t>
      </w:r>
    </w:p>
    <w:p>
      <w:pPr>
        <w:ind w:firstLine="420" w:firstLineChars="200"/>
        <w:rPr>
          <w:rFonts w:ascii="宋体" w:hAnsi="宋体"/>
        </w:rPr>
      </w:pPr>
      <w:r>
        <w:rPr>
          <w:rFonts w:hint="eastAsia" w:ascii="宋体" w:hAnsi="宋体"/>
        </w:rPr>
        <w:t>登录济南市住房和城乡建设局官网（</w:t>
      </w:r>
      <w:r>
        <w:rPr>
          <w:rFonts w:ascii="宋体" w:hAnsi="宋体"/>
        </w:rPr>
        <w:t>http://jncc.jinan.gov.cn/</w:t>
      </w:r>
      <w:r>
        <w:rPr>
          <w:rFonts w:hint="eastAsia" w:ascii="宋体" w:hAnsi="宋体"/>
        </w:rPr>
        <w:t>）,点击业务系统入口，在业务系统入口找到“济南市智慧住建平台”点击进入系统登录页面。</w:t>
      </w:r>
    </w:p>
    <w:p>
      <w:pPr>
        <w:jc w:val="left"/>
        <w:rPr>
          <w:rFonts w:ascii="宋体" w:hAnsi="宋体"/>
        </w:rPr>
      </w:pPr>
      <w:r>
        <w:drawing>
          <wp:inline distT="0" distB="0" distL="0" distR="0">
            <wp:extent cx="5405120" cy="2169795"/>
            <wp:effectExtent l="0" t="0" r="508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a:stretch>
                      <a:fillRect/>
                    </a:stretch>
                  </pic:blipFill>
                  <pic:spPr>
                    <a:xfrm>
                      <a:off x="0" y="0"/>
                      <a:ext cx="5413233" cy="2173505"/>
                    </a:xfrm>
                    <a:prstGeom prst="rect">
                      <a:avLst/>
                    </a:prstGeom>
                  </pic:spPr>
                </pic:pic>
              </a:graphicData>
            </a:graphic>
          </wp:inline>
        </w:drawing>
      </w:r>
    </w:p>
    <w:p>
      <w:pPr>
        <w:pStyle w:val="28"/>
        <w:numPr>
          <w:ilvl w:val="0"/>
          <w:numId w:val="2"/>
        </w:numPr>
        <w:ind w:firstLineChars="0"/>
        <w:rPr>
          <w:rFonts w:ascii="宋体" w:hAnsi="宋体"/>
        </w:rPr>
      </w:pPr>
      <w:r>
        <w:rPr>
          <w:rFonts w:hint="eastAsia" w:ascii="宋体" w:hAnsi="宋体"/>
          <w:b/>
          <w:bCs/>
          <w:sz w:val="28"/>
          <w:szCs w:val="28"/>
        </w:rPr>
        <w:t>登录方式2</w:t>
      </w:r>
    </w:p>
    <w:p>
      <w:pPr>
        <w:pStyle w:val="28"/>
        <w:ind w:left="420" w:firstLine="0" w:firstLineChars="0"/>
        <w:rPr>
          <w:rFonts w:ascii="宋体" w:hAnsi="宋体"/>
        </w:rPr>
      </w:pPr>
      <w:r>
        <w:rPr>
          <w:rFonts w:hint="eastAsia" w:ascii="宋体" w:hAnsi="宋体"/>
        </w:rPr>
        <w:t>复制该网址</w:t>
      </w:r>
      <w:r>
        <w:fldChar w:fldCharType="begin"/>
      </w:r>
      <w:r>
        <w:instrText xml:space="preserve"> HYPERLINK "http://60.208.94.130:81/szjsframecompany" </w:instrText>
      </w:r>
      <w:r>
        <w:fldChar w:fldCharType="separate"/>
      </w:r>
      <w:r>
        <w:rPr>
          <w:rStyle w:val="19"/>
          <w:rFonts w:ascii="宋体" w:hAnsi="宋体" w:cs="宋体"/>
          <w:sz w:val="24"/>
          <w:szCs w:val="24"/>
        </w:rPr>
        <w:t>http://60.208.94.130:81/szjsframecompany</w:t>
      </w:r>
      <w:r>
        <w:rPr>
          <w:rStyle w:val="19"/>
          <w:rFonts w:ascii="宋体" w:hAnsi="宋体" w:cs="宋体"/>
          <w:sz w:val="24"/>
          <w:szCs w:val="24"/>
        </w:rPr>
        <w:fldChar w:fldCharType="end"/>
      </w:r>
      <w:r>
        <w:rPr>
          <w:rFonts w:ascii="宋体" w:hAnsi="宋体"/>
        </w:rPr>
        <w:t>到浏览器</w:t>
      </w:r>
      <w:r>
        <w:rPr>
          <w:rFonts w:hint="eastAsia" w:ascii="宋体" w:hAnsi="宋体"/>
        </w:rPr>
        <w:t>或者按Ctrl键并单击访问该链接，打开济南市智慧住建平台，如下图。</w:t>
      </w:r>
    </w:p>
    <w:p>
      <w:pPr>
        <w:rPr>
          <w:rFonts w:ascii="宋体" w:hAnsi="宋体"/>
        </w:rPr>
      </w:pPr>
      <w:r>
        <w:drawing>
          <wp:inline distT="0" distB="0" distL="0" distR="0">
            <wp:extent cx="5448935" cy="2303145"/>
            <wp:effectExtent l="0" t="0" r="1841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449765" cy="2303651"/>
                    </a:xfrm>
                    <a:prstGeom prst="rect">
                      <a:avLst/>
                    </a:prstGeom>
                  </pic:spPr>
                </pic:pic>
              </a:graphicData>
            </a:graphic>
          </wp:inline>
        </w:drawing>
      </w:r>
    </w:p>
    <w:p>
      <w:pPr>
        <w:pStyle w:val="4"/>
      </w:pPr>
      <w:r>
        <w:rPr>
          <w:rFonts w:hint="eastAsia"/>
        </w:rPr>
        <w:t xml:space="preserve"> </w:t>
      </w:r>
      <w:bookmarkStart w:id="2" w:name="_Toc82006196"/>
      <w:r>
        <w:rPr>
          <w:rFonts w:hint="eastAsia"/>
        </w:rPr>
        <w:t>注册</w:t>
      </w:r>
      <w:bookmarkEnd w:id="2"/>
    </w:p>
    <w:p>
      <w:pPr>
        <w:ind w:firstLine="420" w:firstLineChars="200"/>
        <w:rPr>
          <w:rFonts w:ascii="宋体" w:hAnsi="宋体"/>
        </w:rPr>
      </w:pPr>
      <w:r>
        <w:rPr>
          <w:rFonts w:hint="eastAsia" w:ascii="宋体" w:hAnsi="宋体"/>
        </w:rPr>
        <w:t>点击页面下方的注册按钮进行账号注册操作。根据页面提示填写相应信息完成注册操作。如下图所示。</w:t>
      </w:r>
    </w:p>
    <w:p>
      <w:r>
        <w:drawing>
          <wp:inline distT="0" distB="0" distL="0" distR="0">
            <wp:extent cx="5274310" cy="222885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a:stretch>
                      <a:fillRect/>
                    </a:stretch>
                  </pic:blipFill>
                  <pic:spPr>
                    <a:xfrm>
                      <a:off x="0" y="0"/>
                      <a:ext cx="5274310" cy="2229335"/>
                    </a:xfrm>
                    <a:prstGeom prst="rect">
                      <a:avLst/>
                    </a:prstGeom>
                  </pic:spPr>
                </pic:pic>
              </a:graphicData>
            </a:graphic>
          </wp:inline>
        </w:drawing>
      </w:r>
    </w:p>
    <w:p>
      <w:pPr>
        <w:jc w:val="center"/>
      </w:pPr>
      <w:r>
        <w:drawing>
          <wp:inline distT="0" distB="0" distL="114300" distR="114300">
            <wp:extent cx="4751070" cy="3180715"/>
            <wp:effectExtent l="0" t="0" r="11430"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4787574" cy="3205369"/>
                    </a:xfrm>
                    <a:prstGeom prst="rect">
                      <a:avLst/>
                    </a:prstGeom>
                    <a:noFill/>
                    <a:ln>
                      <a:noFill/>
                    </a:ln>
                  </pic:spPr>
                </pic:pic>
              </a:graphicData>
            </a:graphic>
          </wp:inline>
        </w:drawing>
      </w:r>
    </w:p>
    <w:p>
      <w:pPr>
        <w:pStyle w:val="4"/>
      </w:pPr>
      <w:bookmarkStart w:id="3" w:name="_Toc82006197"/>
      <w:r>
        <w:rPr>
          <w:rFonts w:hint="eastAsia"/>
        </w:rPr>
        <w:t>系统登录</w:t>
      </w:r>
      <w:bookmarkEnd w:id="3"/>
    </w:p>
    <w:p>
      <w:pPr>
        <w:ind w:firstLine="420" w:firstLineChars="200"/>
        <w:rPr>
          <w:rFonts w:ascii="宋体" w:hAnsi="宋体"/>
        </w:rPr>
      </w:pPr>
      <w:r>
        <w:rPr>
          <w:rFonts w:hint="eastAsia" w:ascii="宋体" w:hAnsi="宋体"/>
        </w:rPr>
        <w:t>在系统登录页面，输入账号密码、验证码进行系统登录。</w:t>
      </w:r>
    </w:p>
    <w:p>
      <w:pPr>
        <w:rPr>
          <w:rFonts w:ascii="宋体" w:hAnsi="宋体"/>
        </w:rPr>
      </w:pPr>
      <w:r>
        <w:drawing>
          <wp:inline distT="0" distB="0" distL="0" distR="0">
            <wp:extent cx="5664200" cy="1938655"/>
            <wp:effectExtent l="0" t="0" r="1270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stretch>
                      <a:fillRect/>
                    </a:stretch>
                  </pic:blipFill>
                  <pic:spPr>
                    <a:xfrm>
                      <a:off x="0" y="0"/>
                      <a:ext cx="5665425" cy="1939177"/>
                    </a:xfrm>
                    <a:prstGeom prst="rect">
                      <a:avLst/>
                    </a:prstGeom>
                  </pic:spPr>
                </pic:pic>
              </a:graphicData>
            </a:graphic>
          </wp:inline>
        </w:drawing>
      </w:r>
    </w:p>
    <w:p>
      <w:pPr>
        <w:pStyle w:val="3"/>
        <w:numPr>
          <w:ilvl w:val="0"/>
          <w:numId w:val="0"/>
        </w:numPr>
      </w:pPr>
      <w:bookmarkStart w:id="4" w:name="_Toc82006198"/>
      <w:r>
        <w:rPr>
          <w:rFonts w:hint="eastAsia"/>
        </w:rPr>
        <w:t>2安许证动态考核</w:t>
      </w:r>
      <w:bookmarkEnd w:id="4"/>
    </w:p>
    <w:p>
      <w:pPr>
        <w:ind w:firstLine="420" w:firstLineChars="200"/>
        <w:rPr>
          <w:rFonts w:ascii="宋体" w:hAnsi="宋体"/>
        </w:rPr>
      </w:pPr>
      <w:r>
        <w:rPr>
          <w:rFonts w:hint="eastAsia" w:ascii="宋体" w:hAnsi="宋体"/>
        </w:rPr>
        <w:t>进入系统后，若是</w:t>
      </w:r>
      <w:r>
        <w:rPr>
          <w:rFonts w:hint="eastAsia" w:ascii="宋体" w:hAnsi="宋体"/>
          <w:color w:val="FF0000"/>
          <w:highlight w:val="yellow"/>
        </w:rPr>
        <w:t>施工单位</w:t>
      </w:r>
      <w:r>
        <w:rPr>
          <w:rFonts w:hint="eastAsia" w:ascii="宋体" w:hAnsi="宋体"/>
        </w:rPr>
        <w:t>类型能看到安许证动态考核模块，点击安许证动态考核，如下图所示。</w:t>
      </w:r>
    </w:p>
    <w:p>
      <w:pPr>
        <w:rPr>
          <w:rFonts w:ascii="宋体" w:hAnsi="宋体"/>
        </w:rPr>
      </w:pPr>
      <w:r>
        <w:drawing>
          <wp:inline distT="0" distB="0" distL="114300" distR="114300">
            <wp:extent cx="5266690" cy="2797810"/>
            <wp:effectExtent l="0" t="0" r="10160" b="254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5266690" cy="2797810"/>
                    </a:xfrm>
                    <a:prstGeom prst="rect">
                      <a:avLst/>
                    </a:prstGeom>
                    <a:noFill/>
                    <a:ln>
                      <a:noFill/>
                    </a:ln>
                  </pic:spPr>
                </pic:pic>
              </a:graphicData>
            </a:graphic>
          </wp:inline>
        </w:drawing>
      </w:r>
    </w:p>
    <w:p>
      <w:pPr>
        <w:pStyle w:val="4"/>
        <w:numPr>
          <w:ilvl w:val="1"/>
          <w:numId w:val="0"/>
        </w:numPr>
      </w:pPr>
      <w:bookmarkStart w:id="5" w:name="_Toc82006199"/>
      <w:r>
        <w:rPr>
          <w:rFonts w:hint="eastAsia"/>
        </w:rPr>
        <w:t>2.1新增安许证动态考核</w:t>
      </w:r>
      <w:bookmarkEnd w:id="5"/>
    </w:p>
    <w:p>
      <w:pPr>
        <w:ind w:firstLine="360" w:firstLineChars="200"/>
        <w:rPr>
          <w:rFonts w:ascii="宋体" w:hAnsi="宋体"/>
        </w:rPr>
      </w:pPr>
      <w:r>
        <w:rPr>
          <w:rStyle w:val="21"/>
          <w:rFonts w:hint="eastAsia"/>
          <w:lang w:val="en-US" w:eastAsia="zh-CN"/>
        </w:rPr>
        <w:t>①、</w:t>
      </w:r>
      <w:r>
        <w:rPr>
          <w:rFonts w:hint="eastAsia" w:ascii="宋体" w:hAnsi="宋体"/>
        </w:rPr>
        <w:t>在【安许证动态考核】页面中点击</w:t>
      </w:r>
      <w:r>
        <w:drawing>
          <wp:inline distT="0" distB="0" distL="114300" distR="114300">
            <wp:extent cx="1076325" cy="257175"/>
            <wp:effectExtent l="0" t="0" r="9525"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tretch>
                      <a:fillRect/>
                    </a:stretch>
                  </pic:blipFill>
                  <pic:spPr>
                    <a:xfrm>
                      <a:off x="0" y="0"/>
                      <a:ext cx="1076325" cy="257175"/>
                    </a:xfrm>
                    <a:prstGeom prst="rect">
                      <a:avLst/>
                    </a:prstGeom>
                    <a:noFill/>
                    <a:ln>
                      <a:noFill/>
                    </a:ln>
                  </pic:spPr>
                </pic:pic>
              </a:graphicData>
            </a:graphic>
          </wp:inline>
        </w:drawing>
      </w:r>
      <w:r>
        <w:rPr>
          <w:rFonts w:hint="eastAsia" w:ascii="宋体" w:hAnsi="宋体"/>
        </w:rPr>
        <w:t>按钮，进入安许证动态考核信息录入页面，在弹出的窗口中进行信息的填写，带红色</w:t>
      </w:r>
      <w:r>
        <w:rPr>
          <w:rFonts w:hint="eastAsia" w:ascii="宋体" w:hAnsi="宋体"/>
          <w:color w:val="FF0000"/>
          <w:sz w:val="44"/>
          <w:szCs w:val="48"/>
        </w:rPr>
        <w:t>*</w:t>
      </w:r>
      <w:r>
        <w:rPr>
          <w:rFonts w:hint="eastAsia" w:ascii="宋体" w:hAnsi="宋体"/>
        </w:rPr>
        <w:t>号的字段属于必填字段。</w:t>
      </w:r>
    </w:p>
    <w:p>
      <w:r>
        <w:drawing>
          <wp:inline distT="0" distB="0" distL="114300" distR="114300">
            <wp:extent cx="5266690" cy="2540000"/>
            <wp:effectExtent l="0" t="0" r="10160" b="1270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1"/>
                    <a:stretch>
                      <a:fillRect/>
                    </a:stretch>
                  </pic:blipFill>
                  <pic:spPr>
                    <a:xfrm>
                      <a:off x="0" y="0"/>
                      <a:ext cx="5266690" cy="2540000"/>
                    </a:xfrm>
                    <a:prstGeom prst="rect">
                      <a:avLst/>
                    </a:prstGeom>
                    <a:noFill/>
                    <a:ln>
                      <a:noFill/>
                    </a:ln>
                  </pic:spPr>
                </pic:pic>
              </a:graphicData>
            </a:graphic>
          </wp:inline>
        </w:drawing>
      </w:r>
    </w:p>
    <w:p>
      <w:pPr>
        <w:spacing w:line="360" w:lineRule="auto"/>
        <w:ind w:firstLine="360" w:firstLineChars="200"/>
        <w:rPr>
          <w:rFonts w:hint="eastAsia" w:ascii="宋体" w:hAnsi="宋体"/>
        </w:rPr>
      </w:pPr>
      <w:r>
        <w:rPr>
          <w:rStyle w:val="20"/>
          <w:rFonts w:hint="eastAsia"/>
          <w:lang w:val="en-US" w:eastAsia="zh-CN"/>
        </w:rPr>
        <w:t>②、</w:t>
      </w:r>
      <w:r>
        <w:rPr>
          <w:rFonts w:hint="eastAsia" w:ascii="宋体" w:hAnsi="宋体"/>
        </w:rPr>
        <w:t>需要填报信息同时需要上传附件。以第</w:t>
      </w:r>
      <w:r>
        <w:rPr>
          <w:rFonts w:hint="eastAsia" w:ascii="宋体" w:hAnsi="宋体"/>
          <w:lang w:val="en-US" w:eastAsia="zh-CN"/>
        </w:rPr>
        <w:t>09</w:t>
      </w:r>
      <w:r>
        <w:rPr>
          <w:rFonts w:hint="eastAsia" w:ascii="宋体" w:hAnsi="宋体"/>
        </w:rPr>
        <w:t>项</w:t>
      </w:r>
      <w:r>
        <w:rPr>
          <w:rFonts w:hint="eastAsia" w:ascii="宋体" w:hAnsi="宋体"/>
          <w:color w:val="FF0000"/>
        </w:rPr>
        <w:t>企业负责人</w:t>
      </w:r>
      <w:r>
        <w:rPr>
          <w:rFonts w:hint="eastAsia" w:ascii="宋体" w:hAnsi="宋体"/>
        </w:rPr>
        <w:t>为例：</w:t>
      </w:r>
    </w:p>
    <w:p>
      <w:pPr>
        <w:pStyle w:val="2"/>
      </w:pPr>
      <w:r>
        <w:drawing>
          <wp:inline distT="0" distB="0" distL="114300" distR="114300">
            <wp:extent cx="5266690" cy="2570480"/>
            <wp:effectExtent l="0" t="0" r="10160" b="127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2"/>
                    <a:stretch>
                      <a:fillRect/>
                    </a:stretch>
                  </pic:blipFill>
                  <pic:spPr>
                    <a:xfrm>
                      <a:off x="0" y="0"/>
                      <a:ext cx="5266690" cy="2570480"/>
                    </a:xfrm>
                    <a:prstGeom prst="rect">
                      <a:avLst/>
                    </a:prstGeom>
                    <a:noFill/>
                    <a:ln>
                      <a:noFill/>
                    </a:ln>
                  </pic:spPr>
                </pic:pic>
              </a:graphicData>
            </a:graphic>
          </wp:inline>
        </w:drawing>
      </w:r>
    </w:p>
    <w:p>
      <w:pPr>
        <w:spacing w:line="360" w:lineRule="auto"/>
        <w:ind w:firstLine="420" w:firstLineChars="200"/>
        <w:rPr>
          <w:rFonts w:ascii="宋体" w:hAnsi="宋体"/>
        </w:rPr>
      </w:pPr>
      <w:r>
        <w:rPr>
          <w:rFonts w:hint="eastAsia" w:ascii="宋体" w:hAnsi="宋体"/>
        </w:rPr>
        <w:t>点击</w:t>
      </w:r>
      <w:r>
        <w:drawing>
          <wp:inline distT="0" distB="0" distL="114300" distR="114300">
            <wp:extent cx="1733550" cy="333375"/>
            <wp:effectExtent l="0" t="0" r="0" b="952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3"/>
                    <a:stretch>
                      <a:fillRect/>
                    </a:stretch>
                  </pic:blipFill>
                  <pic:spPr>
                    <a:xfrm>
                      <a:off x="0" y="0"/>
                      <a:ext cx="1733550" cy="333375"/>
                    </a:xfrm>
                    <a:prstGeom prst="rect">
                      <a:avLst/>
                    </a:prstGeom>
                    <a:noFill/>
                    <a:ln>
                      <a:noFill/>
                    </a:ln>
                  </pic:spPr>
                </pic:pic>
              </a:graphicData>
            </a:graphic>
          </wp:inline>
        </w:drawing>
      </w:r>
      <w:r>
        <w:rPr>
          <w:rFonts w:hint="eastAsia" w:ascii="宋体" w:hAnsi="宋体"/>
        </w:rPr>
        <w:t>按钮打开填报页面。</w:t>
      </w:r>
    </w:p>
    <w:p>
      <w:pPr>
        <w:spacing w:line="360" w:lineRule="auto"/>
        <w:rPr>
          <w:rFonts w:ascii="宋体" w:hAnsi="宋体"/>
        </w:rPr>
      </w:pPr>
      <w:r>
        <w:rPr>
          <w:rFonts w:hint="eastAsia" w:ascii="宋体" w:hAnsi="宋体"/>
        </w:rPr>
        <w:drawing>
          <wp:inline distT="0" distB="0" distL="114300" distR="114300">
            <wp:extent cx="5270500" cy="2064385"/>
            <wp:effectExtent l="0" t="0" r="6350" b="12065"/>
            <wp:docPr id="3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pic:cNvPicPr>
                      <a:picLocks noChangeAspect="1"/>
                    </pic:cNvPicPr>
                  </pic:nvPicPr>
                  <pic:blipFill>
                    <a:blip r:embed="rId14"/>
                    <a:stretch>
                      <a:fillRect/>
                    </a:stretch>
                  </pic:blipFill>
                  <pic:spPr>
                    <a:xfrm>
                      <a:off x="0" y="0"/>
                      <a:ext cx="5270500" cy="2064385"/>
                    </a:xfrm>
                    <a:prstGeom prst="rect">
                      <a:avLst/>
                    </a:prstGeom>
                    <a:noFill/>
                    <a:ln>
                      <a:noFill/>
                    </a:ln>
                  </pic:spPr>
                </pic:pic>
              </a:graphicData>
            </a:graphic>
          </wp:inline>
        </w:drawing>
      </w:r>
    </w:p>
    <w:p>
      <w:pPr>
        <w:spacing w:line="360" w:lineRule="auto"/>
        <w:ind w:firstLine="420" w:firstLineChars="200"/>
        <w:rPr>
          <w:rFonts w:ascii="宋体" w:hAnsi="宋体"/>
        </w:rPr>
      </w:pPr>
      <w:r>
        <w:rPr>
          <w:rFonts w:hint="eastAsia" w:ascii="宋体" w:hAnsi="宋体"/>
        </w:rPr>
        <w:t>填写页面内的信息，其中*标注的为必须填写的内容。填写完信息后点击左上角的</w:t>
      </w:r>
      <w:r>
        <w:rPr>
          <w:rFonts w:hint="eastAsia" w:ascii="宋体" w:hAnsi="宋体"/>
        </w:rPr>
        <w:drawing>
          <wp:inline distT="0" distB="0" distL="114300" distR="114300">
            <wp:extent cx="485775" cy="257175"/>
            <wp:effectExtent l="0" t="0" r="9525" b="9525"/>
            <wp:docPr id="4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3"/>
                    <pic:cNvPicPr>
                      <a:picLocks noChangeAspect="1"/>
                    </pic:cNvPicPr>
                  </pic:nvPicPr>
                  <pic:blipFill>
                    <a:blip r:embed="rId15"/>
                    <a:stretch>
                      <a:fillRect/>
                    </a:stretch>
                  </pic:blipFill>
                  <pic:spPr>
                    <a:xfrm>
                      <a:off x="0" y="0"/>
                      <a:ext cx="485775" cy="257175"/>
                    </a:xfrm>
                    <a:prstGeom prst="rect">
                      <a:avLst/>
                    </a:prstGeom>
                    <a:noFill/>
                    <a:ln>
                      <a:noFill/>
                    </a:ln>
                  </pic:spPr>
                </pic:pic>
              </a:graphicData>
            </a:graphic>
          </wp:inline>
        </w:drawing>
      </w:r>
      <w:r>
        <w:rPr>
          <w:rFonts w:hint="eastAsia" w:ascii="宋体" w:hAnsi="宋体"/>
        </w:rPr>
        <w:t>按钮；</w:t>
      </w:r>
    </w:p>
    <w:p>
      <w:pPr>
        <w:spacing w:line="360" w:lineRule="auto"/>
        <w:jc w:val="center"/>
        <w:rPr>
          <w:rFonts w:ascii="宋体" w:hAnsi="宋体"/>
        </w:rPr>
      </w:pPr>
      <w:r>
        <w:rPr>
          <w:rFonts w:hint="eastAsia" w:ascii="宋体" w:hAnsi="宋体"/>
        </w:rPr>
        <w:drawing>
          <wp:inline distT="0" distB="0" distL="114300" distR="114300">
            <wp:extent cx="5273040" cy="1941830"/>
            <wp:effectExtent l="0" t="0" r="3810" b="1270"/>
            <wp:docPr id="3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
                    <pic:cNvPicPr>
                      <a:picLocks noChangeAspect="1"/>
                    </pic:cNvPicPr>
                  </pic:nvPicPr>
                  <pic:blipFill>
                    <a:blip r:embed="rId16"/>
                    <a:stretch>
                      <a:fillRect/>
                    </a:stretch>
                  </pic:blipFill>
                  <pic:spPr>
                    <a:xfrm>
                      <a:off x="0" y="0"/>
                      <a:ext cx="5273040" cy="1941830"/>
                    </a:xfrm>
                    <a:prstGeom prst="rect">
                      <a:avLst/>
                    </a:prstGeom>
                    <a:noFill/>
                    <a:ln>
                      <a:noFill/>
                    </a:ln>
                  </pic:spPr>
                </pic:pic>
              </a:graphicData>
            </a:graphic>
          </wp:inline>
        </w:drawing>
      </w:r>
    </w:p>
    <w:p>
      <w:pPr>
        <w:spacing w:line="360" w:lineRule="auto"/>
        <w:ind w:firstLine="420" w:firstLineChars="200"/>
        <w:rPr>
          <w:rFonts w:ascii="宋体" w:hAnsi="宋体"/>
        </w:rPr>
      </w:pPr>
      <w:r>
        <w:rPr>
          <w:rFonts w:hint="eastAsia" w:ascii="宋体" w:hAnsi="宋体"/>
        </w:rPr>
        <w:t>然后点击右下角的上传按钮，上传人员的相关证件即可。</w:t>
      </w:r>
    </w:p>
    <w:p>
      <w:pPr>
        <w:spacing w:line="360" w:lineRule="auto"/>
        <w:rPr>
          <w:rFonts w:ascii="宋体" w:hAnsi="宋体"/>
        </w:rPr>
      </w:pPr>
      <w:r>
        <w:rPr>
          <w:rFonts w:hint="eastAsia" w:ascii="宋体" w:hAnsi="宋体"/>
        </w:rPr>
        <w:drawing>
          <wp:inline distT="0" distB="0" distL="114300" distR="114300">
            <wp:extent cx="5273675" cy="2055495"/>
            <wp:effectExtent l="0" t="0" r="3175" b="1905"/>
            <wp:docPr id="4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4"/>
                    <pic:cNvPicPr>
                      <a:picLocks noChangeAspect="1"/>
                    </pic:cNvPicPr>
                  </pic:nvPicPr>
                  <pic:blipFill>
                    <a:blip r:embed="rId17"/>
                    <a:stretch>
                      <a:fillRect/>
                    </a:stretch>
                  </pic:blipFill>
                  <pic:spPr>
                    <a:xfrm>
                      <a:off x="0" y="0"/>
                      <a:ext cx="5273675" cy="2055495"/>
                    </a:xfrm>
                    <a:prstGeom prst="rect">
                      <a:avLst/>
                    </a:prstGeom>
                    <a:noFill/>
                    <a:ln>
                      <a:noFill/>
                    </a:ln>
                  </pic:spPr>
                </pic:pic>
              </a:graphicData>
            </a:graphic>
          </wp:inline>
        </w:drawing>
      </w:r>
    </w:p>
    <w:p>
      <w:pPr>
        <w:spacing w:line="360" w:lineRule="auto"/>
        <w:ind w:firstLine="420" w:firstLineChars="200"/>
      </w:pPr>
      <w:r>
        <w:rPr>
          <w:rFonts w:hint="eastAsia" w:ascii="宋体" w:hAnsi="宋体"/>
          <w:lang w:val="en-US" w:eastAsia="zh-CN"/>
        </w:rPr>
        <w:t>新增项目负责人、新增特种作业人员、新增专职安全生产管理人员</w:t>
      </w:r>
      <w:r>
        <w:rPr>
          <w:rFonts w:hint="eastAsia" w:ascii="宋体" w:hAnsi="宋体"/>
        </w:rPr>
        <w:t>按照上面的方法填报即可。</w:t>
      </w:r>
    </w:p>
    <w:p>
      <w:pPr>
        <w:pStyle w:val="5"/>
        <w:numPr>
          <w:ilvl w:val="2"/>
          <w:numId w:val="0"/>
        </w:numPr>
      </w:pPr>
      <w:bookmarkStart w:id="6" w:name="_Toc82006200"/>
      <w:r>
        <w:rPr>
          <w:rFonts w:hint="eastAsia"/>
        </w:rPr>
        <w:t>2.1.1材料清单</w:t>
      </w:r>
      <w:bookmarkEnd w:id="6"/>
    </w:p>
    <w:p>
      <w:pPr>
        <w:spacing w:line="360" w:lineRule="auto"/>
        <w:ind w:firstLine="422" w:firstLineChars="200"/>
        <w:rPr>
          <w:rFonts w:ascii="宋体" w:hAnsi="宋体"/>
          <w:b/>
          <w:bCs/>
        </w:rPr>
      </w:pPr>
      <w:r>
        <w:rPr>
          <w:rFonts w:hint="eastAsia" w:ascii="宋体" w:hAnsi="宋体"/>
          <w:b/>
          <w:bCs/>
        </w:rPr>
        <w:t>主要包含以下</w:t>
      </w:r>
      <w:r>
        <w:rPr>
          <w:rFonts w:hint="eastAsia" w:ascii="宋体" w:hAnsi="宋体"/>
          <w:b/>
          <w:bCs/>
          <w:lang w:val="en-US" w:eastAsia="zh-CN"/>
        </w:rPr>
        <w:t>13</w:t>
      </w:r>
      <w:r>
        <w:rPr>
          <w:rFonts w:hint="eastAsia" w:ascii="宋体" w:hAnsi="宋体"/>
          <w:b/>
          <w:bCs/>
        </w:rPr>
        <w:t>项</w:t>
      </w:r>
      <w:r>
        <w:rPr>
          <w:rFonts w:hint="eastAsia" w:ascii="宋体" w:hAnsi="宋体"/>
          <w:b/>
          <w:bCs/>
          <w:lang w:eastAsia="zh-CN"/>
        </w:rPr>
        <w:t>，</w:t>
      </w:r>
      <w:r>
        <w:rPr>
          <w:rFonts w:hint="eastAsia" w:ascii="宋体" w:hAnsi="宋体"/>
          <w:b/>
          <w:bCs/>
          <w:lang w:val="en-US" w:eastAsia="zh-CN"/>
        </w:rPr>
        <w:t>其中</w:t>
      </w:r>
      <w:r>
        <w:rPr>
          <w:rFonts w:hint="eastAsia" w:ascii="宋体" w:hAnsi="宋体"/>
          <w:b/>
          <w:bCs/>
          <w:color w:val="FF0000"/>
          <w:lang w:val="en-US" w:eastAsia="zh-CN"/>
        </w:rPr>
        <w:t>“</w:t>
      </w:r>
      <w:r>
        <w:rPr>
          <w:rFonts w:hint="eastAsia"/>
          <w:b/>
          <w:bCs/>
          <w:color w:val="FF0000"/>
          <w:lang w:val="en-US" w:eastAsia="zh-CN"/>
        </w:rPr>
        <w:t>整改材料</w:t>
      </w:r>
      <w:r>
        <w:rPr>
          <w:rFonts w:hint="eastAsia" w:ascii="宋体" w:hAnsi="宋体"/>
          <w:b/>
          <w:bCs/>
          <w:color w:val="FF0000"/>
          <w:lang w:val="en-US" w:eastAsia="zh-CN"/>
        </w:rPr>
        <w:t>”只需在记录以“基本合格/不合格”的形式退回的情况下，才需要提交，</w:t>
      </w:r>
      <w:r>
        <w:rPr>
          <w:rFonts w:hint="eastAsia" w:ascii="宋体" w:hAnsi="宋体"/>
          <w:b/>
          <w:bCs/>
          <w:lang w:val="en-US" w:eastAsia="zh-CN"/>
        </w:rPr>
        <w:t>首次提交只需提交其余12项材料</w:t>
      </w:r>
      <w:r>
        <w:rPr>
          <w:rFonts w:hint="eastAsia" w:ascii="宋体" w:hAnsi="宋体"/>
          <w:b/>
          <w:bCs/>
        </w:rPr>
        <w:t>：</w:t>
      </w:r>
    </w:p>
    <w:p>
      <w:pPr>
        <w:jc w:val="left"/>
        <w:rPr>
          <w:rFonts w:hint="eastAsia"/>
          <w:highlight w:val="none"/>
        </w:rPr>
      </w:pPr>
      <w:r>
        <w:rPr>
          <w:rFonts w:hint="eastAsia"/>
          <w:highlight w:val="none"/>
        </w:rPr>
        <w:t>1.企业证件：企业营业执照、资质证书、安全生产许可证</w:t>
      </w:r>
    </w:p>
    <w:p>
      <w:pPr>
        <w:jc w:val="left"/>
        <w:rPr>
          <w:rFonts w:hint="eastAsia"/>
          <w:highlight w:val="none"/>
        </w:rPr>
      </w:pPr>
      <w:r>
        <w:rPr>
          <w:rFonts w:hint="eastAsia"/>
          <w:highlight w:val="none"/>
        </w:rPr>
        <w:t>2.安全生产制度管理：企业安全生产责任制度文件，企业安全生产责任制度、制度执行情况、按照考核制度组织检查并考核情况；企业安全生产管理目标、对管理目标实施考核情况；企业安全生产考核、奖惩制度文件以及考核和奖惩制度实施情况记录。</w:t>
      </w:r>
    </w:p>
    <w:p>
      <w:pPr>
        <w:jc w:val="left"/>
        <w:rPr>
          <w:rFonts w:hint="eastAsia"/>
          <w:highlight w:val="none"/>
        </w:rPr>
      </w:pPr>
      <w:r>
        <w:rPr>
          <w:rFonts w:hint="eastAsia"/>
          <w:highlight w:val="none"/>
        </w:rPr>
        <w:t>3.安全投入：建设单位安全生产措施费拨付情况，企业安全生产措施费用使用记录（仅限目前在济在建项目的企业填报）</w:t>
      </w:r>
    </w:p>
    <w:p>
      <w:pPr>
        <w:jc w:val="left"/>
        <w:rPr>
          <w:rFonts w:hint="eastAsia"/>
          <w:highlight w:val="none"/>
        </w:rPr>
      </w:pPr>
      <w:r>
        <w:rPr>
          <w:rFonts w:hint="eastAsia"/>
          <w:highlight w:val="none"/>
        </w:rPr>
        <w:t>4.管理机构：提供管理机构设置文件；专职安全生产管理人员配备情况（提供任命文件及专职安全生产管理人员考核合格证书复印件）</w:t>
      </w:r>
    </w:p>
    <w:p>
      <w:pPr>
        <w:jc w:val="left"/>
        <w:rPr>
          <w:rFonts w:hint="eastAsia"/>
          <w:highlight w:val="none"/>
        </w:rPr>
      </w:pPr>
      <w:r>
        <w:rPr>
          <w:rFonts w:hint="eastAsia"/>
          <w:highlight w:val="none"/>
        </w:rPr>
        <w:t>5.安全总监：提供安全总监设置文件；按规定落实安全总监待遇的相关资料；安全总监按规定履行职责相关资料。（请按照《山东省住房和城乡建设厅安全生产委员会关于印发&lt;山东省房屋市政施工企业安全总监制度实施方案&gt;》的通知》鲁建安字【2021】5号文件要求填报）</w:t>
      </w:r>
    </w:p>
    <w:p>
      <w:pPr>
        <w:jc w:val="left"/>
        <w:rPr>
          <w:rFonts w:hint="eastAsia"/>
          <w:highlight w:val="none"/>
        </w:rPr>
      </w:pPr>
      <w:r>
        <w:rPr>
          <w:rFonts w:hint="eastAsia"/>
          <w:highlight w:val="none"/>
        </w:rPr>
        <w:t>6.安全检查：企业实施月检、季度检查、节假日和专项检查相关记录。</w:t>
      </w:r>
    </w:p>
    <w:p>
      <w:pPr>
        <w:jc w:val="left"/>
        <w:rPr>
          <w:rFonts w:hint="eastAsia"/>
          <w:highlight w:val="none"/>
        </w:rPr>
      </w:pPr>
      <w:r>
        <w:rPr>
          <w:rFonts w:hint="eastAsia"/>
          <w:highlight w:val="none"/>
        </w:rPr>
        <w:t>7. 三类人员安全生产考核：提供三类人员管理档案；无在建工程项目的企业按照最低标准提供；有在建工程项目企业，按照工程项目提供与在建工程项目规模对应的项目负责人、在建工程专职安全生产管理人员。</w:t>
      </w:r>
    </w:p>
    <w:p>
      <w:pPr>
        <w:jc w:val="left"/>
        <w:rPr>
          <w:rFonts w:hint="eastAsia"/>
          <w:highlight w:val="none"/>
        </w:rPr>
      </w:pPr>
      <w:r>
        <w:rPr>
          <w:rFonts w:hint="eastAsia"/>
          <w:highlight w:val="none"/>
        </w:rPr>
        <w:t>8.特种作业人员配备：提供特种作业人员档案；无在建工程项目企业按照最低标准提供；有在建工程项目的企业，根据企业资质类别提供配备工种齐全的现场施工特种作业人员名单</w:t>
      </w:r>
    </w:p>
    <w:p>
      <w:pPr>
        <w:jc w:val="left"/>
        <w:rPr>
          <w:rFonts w:hint="eastAsia"/>
          <w:highlight w:val="none"/>
        </w:rPr>
      </w:pPr>
      <w:r>
        <w:rPr>
          <w:rFonts w:hint="eastAsia"/>
          <w:highlight w:val="none"/>
        </w:rPr>
        <w:t>9.工伤保险：在建工程项目办理工伤险相关资料,近三年企业三类人员社保缴纳资料</w:t>
      </w:r>
    </w:p>
    <w:p>
      <w:pPr>
        <w:jc w:val="left"/>
        <w:rPr>
          <w:rFonts w:hint="eastAsia"/>
          <w:highlight w:val="none"/>
        </w:rPr>
      </w:pPr>
      <w:r>
        <w:rPr>
          <w:rFonts w:hint="eastAsia"/>
          <w:highlight w:val="none"/>
        </w:rPr>
        <w:t>10.安全生产责任险：在建工程项目办理安责险（合同、保单等相关资料）</w:t>
      </w:r>
    </w:p>
    <w:p>
      <w:pPr>
        <w:jc w:val="left"/>
        <w:rPr>
          <w:rFonts w:hint="eastAsia"/>
          <w:highlight w:val="none"/>
        </w:rPr>
      </w:pPr>
      <w:r>
        <w:rPr>
          <w:rFonts w:hint="eastAsia"/>
          <w:highlight w:val="none"/>
        </w:rPr>
        <w:t>11.危险性较大分部分项工程管理：按规定程序对危大工程专项施工方案进行审核、审批等档案资料</w:t>
      </w:r>
    </w:p>
    <w:p>
      <w:pPr>
        <w:jc w:val="left"/>
        <w:rPr>
          <w:highlight w:val="none"/>
        </w:rPr>
      </w:pPr>
      <w:r>
        <w:rPr>
          <w:rFonts w:hint="eastAsia"/>
          <w:highlight w:val="none"/>
        </w:rPr>
        <w:t>12.生产安全事故应急救援管理：企业生产安全事故应急预案文件；全面执行企业应急预案相关规定、要求的档案资料</w:t>
      </w:r>
    </w:p>
    <w:p>
      <w:pPr>
        <w:jc w:val="left"/>
        <w:rPr>
          <w:rFonts w:hint="eastAsia" w:eastAsia="宋体"/>
          <w:lang w:val="en-US" w:eastAsia="zh-CN"/>
        </w:rPr>
      </w:pPr>
      <w:r>
        <w:rPr>
          <w:rFonts w:hint="eastAsia"/>
          <w:lang w:val="en-US" w:eastAsia="zh-CN"/>
        </w:rPr>
        <w:t>13.整改材料</w:t>
      </w:r>
    </w:p>
    <w:p>
      <w:pPr>
        <w:pStyle w:val="5"/>
        <w:numPr>
          <w:ilvl w:val="2"/>
          <w:numId w:val="0"/>
        </w:numPr>
      </w:pPr>
      <w:bookmarkStart w:id="7" w:name="_Toc82006201"/>
      <w:r>
        <w:rPr>
          <w:rFonts w:hint="eastAsia"/>
        </w:rPr>
        <w:t>2.1.2填报说明</w:t>
      </w:r>
      <w:bookmarkEnd w:id="7"/>
    </w:p>
    <w:p>
      <w:pPr>
        <w:spacing w:line="360" w:lineRule="auto"/>
        <w:ind w:firstLine="420" w:firstLineChars="200"/>
        <w:rPr>
          <w:rFonts w:ascii="宋体" w:hAnsi="宋体"/>
        </w:rPr>
      </w:pPr>
      <w:r>
        <w:rPr>
          <w:rFonts w:hint="eastAsia" w:ascii="宋体" w:hAnsi="宋体"/>
          <w:lang w:val="en-US" w:eastAsia="zh-CN"/>
        </w:rPr>
        <w:t>10</w:t>
      </w:r>
      <w:r>
        <w:rPr>
          <w:rFonts w:hint="eastAsia" w:ascii="宋体" w:hAnsi="宋体"/>
        </w:rPr>
        <w:t>附件列表内只需要上传附件即可</w:t>
      </w:r>
    </w:p>
    <w:p>
      <w:pPr>
        <w:spacing w:line="360" w:lineRule="auto"/>
        <w:ind w:firstLine="420" w:firstLineChars="200"/>
        <w:rPr>
          <w:rFonts w:ascii="宋体" w:hAnsi="宋体"/>
        </w:rPr>
      </w:pPr>
      <w:r>
        <w:rPr>
          <w:rFonts w:hint="eastAsia" w:ascii="宋体" w:hAnsi="宋体"/>
        </w:rPr>
        <w:t>以第1项:</w:t>
      </w:r>
      <w:r>
        <w:rPr>
          <w:rFonts w:hint="eastAsia"/>
          <w:color w:val="FF0000"/>
          <w:highlight w:val="none"/>
        </w:rPr>
        <w:t>企业证件：企业营业执照、资质证书、安全生产许可证</w:t>
      </w:r>
      <w:r>
        <w:rPr>
          <w:rFonts w:hint="eastAsia" w:ascii="宋体" w:hAnsi="宋体"/>
          <w:color w:val="FF0000"/>
        </w:rPr>
        <w:t>等文件原件</w:t>
      </w:r>
      <w:r>
        <w:rPr>
          <w:rFonts w:hint="eastAsia" w:ascii="宋体" w:hAnsi="宋体"/>
        </w:rPr>
        <w:t>为例：</w:t>
      </w:r>
    </w:p>
    <w:p>
      <w:pPr>
        <w:spacing w:line="360" w:lineRule="auto"/>
        <w:ind w:firstLine="420" w:firstLineChars="200"/>
        <w:rPr>
          <w:rFonts w:hint="eastAsia" w:ascii="宋体" w:hAnsi="宋体"/>
        </w:rPr>
      </w:pPr>
      <w:r>
        <w:rPr>
          <w:rFonts w:hint="eastAsia" w:ascii="宋体" w:hAnsi="宋体"/>
        </w:rPr>
        <w:t>点击</w:t>
      </w:r>
      <w:r>
        <w:rPr>
          <w:rFonts w:hint="eastAsia" w:ascii="宋体" w:hAnsi="宋体"/>
        </w:rPr>
        <w:drawing>
          <wp:inline distT="0" distB="0" distL="114300" distR="114300">
            <wp:extent cx="1095375" cy="266700"/>
            <wp:effectExtent l="0" t="0" r="9525" b="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18"/>
                    <a:stretch>
                      <a:fillRect/>
                    </a:stretch>
                  </pic:blipFill>
                  <pic:spPr>
                    <a:xfrm>
                      <a:off x="0" y="0"/>
                      <a:ext cx="1095375" cy="266700"/>
                    </a:xfrm>
                    <a:prstGeom prst="rect">
                      <a:avLst/>
                    </a:prstGeom>
                    <a:noFill/>
                    <a:ln>
                      <a:noFill/>
                    </a:ln>
                  </pic:spPr>
                </pic:pic>
              </a:graphicData>
            </a:graphic>
          </wp:inline>
        </w:drawing>
      </w:r>
      <w:r>
        <w:rPr>
          <w:rFonts w:hint="eastAsia" w:ascii="宋体" w:hAnsi="宋体"/>
        </w:rPr>
        <w:t>按钮打开上传界面。</w:t>
      </w:r>
    </w:p>
    <w:p>
      <w:pPr>
        <w:pStyle w:val="2"/>
      </w:pPr>
      <w:r>
        <w:drawing>
          <wp:inline distT="0" distB="0" distL="114300" distR="114300">
            <wp:extent cx="5266690" cy="2375535"/>
            <wp:effectExtent l="0" t="0" r="3810" b="1206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9"/>
                    <a:stretch>
                      <a:fillRect/>
                    </a:stretch>
                  </pic:blipFill>
                  <pic:spPr>
                    <a:xfrm>
                      <a:off x="0" y="0"/>
                      <a:ext cx="5266690" cy="2375535"/>
                    </a:xfrm>
                    <a:prstGeom prst="rect">
                      <a:avLst/>
                    </a:prstGeom>
                    <a:noFill/>
                    <a:ln>
                      <a:noFill/>
                    </a:ln>
                  </pic:spPr>
                </pic:pic>
              </a:graphicData>
            </a:graphic>
          </wp:inline>
        </w:drawing>
      </w:r>
    </w:p>
    <w:p>
      <w:pPr>
        <w:spacing w:line="360" w:lineRule="auto"/>
        <w:rPr>
          <w:rFonts w:ascii="宋体" w:hAnsi="宋体"/>
        </w:rPr>
      </w:pPr>
      <w:r>
        <w:drawing>
          <wp:inline distT="0" distB="0" distL="114300" distR="114300">
            <wp:extent cx="5266690" cy="2564765"/>
            <wp:effectExtent l="0" t="0" r="10160" b="698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20"/>
                    <a:stretch>
                      <a:fillRect/>
                    </a:stretch>
                  </pic:blipFill>
                  <pic:spPr>
                    <a:xfrm>
                      <a:off x="0" y="0"/>
                      <a:ext cx="5266690" cy="2564765"/>
                    </a:xfrm>
                    <a:prstGeom prst="rect">
                      <a:avLst/>
                    </a:prstGeom>
                    <a:noFill/>
                    <a:ln>
                      <a:noFill/>
                    </a:ln>
                  </pic:spPr>
                </pic:pic>
              </a:graphicData>
            </a:graphic>
          </wp:inline>
        </w:drawing>
      </w:r>
    </w:p>
    <w:p>
      <w:pPr>
        <w:spacing w:line="360" w:lineRule="auto"/>
        <w:ind w:firstLine="420" w:firstLineChars="200"/>
        <w:jc w:val="left"/>
        <w:rPr>
          <w:rFonts w:ascii="宋体" w:hAnsi="宋体"/>
        </w:rPr>
      </w:pPr>
      <w:r>
        <w:rPr>
          <w:rFonts w:hint="eastAsia" w:ascii="宋体" w:hAnsi="宋体"/>
        </w:rPr>
        <w:t>点击本地上传，然后点击选择文件从本地电脑选择需要上传的文件即可。</w:t>
      </w:r>
    </w:p>
    <w:p>
      <w:pPr>
        <w:spacing w:line="360" w:lineRule="auto"/>
        <w:jc w:val="center"/>
        <w:rPr>
          <w:rFonts w:ascii="宋体" w:hAnsi="宋体"/>
        </w:rPr>
      </w:pPr>
      <w:r>
        <w:drawing>
          <wp:inline distT="0" distB="0" distL="0" distR="0">
            <wp:extent cx="5274310" cy="2843530"/>
            <wp:effectExtent l="0" t="0" r="2540" b="0"/>
            <wp:docPr id="9" name="图片 9" descr="C:\Users\zay5566\Documents\Tencent Files\270838317\Image\C2C\W)_O[24TNWI9(U1G$]9]F3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zay5566\Documents\Tencent Files\270838317\Image\C2C\W)_O[24TNWI9(U1G$]9]F3U.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4310" cy="2844098"/>
                    </a:xfrm>
                    <a:prstGeom prst="rect">
                      <a:avLst/>
                    </a:prstGeom>
                    <a:noFill/>
                    <a:ln>
                      <a:noFill/>
                    </a:ln>
                  </pic:spPr>
                </pic:pic>
              </a:graphicData>
            </a:graphic>
          </wp:inline>
        </w:drawing>
      </w:r>
    </w:p>
    <w:p>
      <w:pPr>
        <w:pStyle w:val="4"/>
        <w:numPr>
          <w:ilvl w:val="1"/>
          <w:numId w:val="0"/>
        </w:numPr>
      </w:pPr>
      <w:bookmarkStart w:id="8" w:name="_Toc82006202"/>
      <w:r>
        <w:rPr>
          <w:rFonts w:hint="eastAsia"/>
        </w:rPr>
        <w:t>2.2删除安许证动态考核</w:t>
      </w:r>
      <w:bookmarkEnd w:id="8"/>
    </w:p>
    <w:p>
      <w:pPr>
        <w:ind w:firstLine="420" w:firstLineChars="200"/>
        <w:rPr>
          <w:rFonts w:ascii="宋体" w:hAnsi="宋体"/>
        </w:rPr>
      </w:pPr>
      <w:r>
        <w:rPr>
          <w:rFonts w:hint="eastAsia" w:ascii="宋体" w:hAnsi="宋体"/>
        </w:rPr>
        <w:t>对于想要删除的优良行为信息，可以在【安许证动态考核】页面中的信息列表找到要删除的信息，勾选之后，点击页面的</w:t>
      </w:r>
      <w:r>
        <w:rPr>
          <w:rFonts w:ascii="宋体" w:hAnsi="宋体"/>
        </w:rPr>
        <w:drawing>
          <wp:inline distT="0" distB="0" distL="0" distR="0">
            <wp:extent cx="656590" cy="208915"/>
            <wp:effectExtent l="0" t="0" r="1016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2"/>
                    <a:stretch>
                      <a:fillRect/>
                    </a:stretch>
                  </pic:blipFill>
                  <pic:spPr>
                    <a:xfrm>
                      <a:off x="0" y="0"/>
                      <a:ext cx="657143" cy="209524"/>
                    </a:xfrm>
                    <a:prstGeom prst="rect">
                      <a:avLst/>
                    </a:prstGeom>
                  </pic:spPr>
                </pic:pic>
              </a:graphicData>
            </a:graphic>
          </wp:inline>
        </w:drawing>
      </w:r>
      <w:r>
        <w:rPr>
          <w:rFonts w:hint="eastAsia" w:ascii="宋体" w:hAnsi="宋体"/>
        </w:rPr>
        <w:t>按钮，在弹出窗口中点击确认，就可以完成信息的删除。</w:t>
      </w:r>
    </w:p>
    <w:p>
      <w:pPr>
        <w:ind w:firstLine="420"/>
        <w:rPr>
          <w:rFonts w:ascii="宋体" w:hAnsi="宋体"/>
          <w:color w:val="FF0000"/>
        </w:rPr>
      </w:pPr>
      <w:r>
        <w:rPr>
          <w:rFonts w:hint="eastAsia" w:ascii="宋体" w:hAnsi="宋体"/>
          <w:color w:val="FF0000"/>
        </w:rPr>
        <w:t>被删除的信息只能是保存为草稿状态未提交管理端审核的信息，以及管理端审核不通过退回给企业的信息，以上两种情况下的数据才可以执行删除操作。其他情况不能执行删除。</w:t>
      </w:r>
    </w:p>
    <w:p>
      <w:pPr>
        <w:jc w:val="center"/>
        <w:rPr>
          <w:rFonts w:ascii="宋体" w:hAnsi="宋体"/>
        </w:rPr>
      </w:pPr>
      <w:r>
        <w:drawing>
          <wp:inline distT="0" distB="0" distL="114300" distR="114300">
            <wp:extent cx="5274310" cy="1868170"/>
            <wp:effectExtent l="0" t="0" r="2540" b="17780"/>
            <wp:docPr id="4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5"/>
                    <pic:cNvPicPr>
                      <a:picLocks noChangeAspect="1"/>
                    </pic:cNvPicPr>
                  </pic:nvPicPr>
                  <pic:blipFill>
                    <a:blip r:embed="rId23"/>
                    <a:stretch>
                      <a:fillRect/>
                    </a:stretch>
                  </pic:blipFill>
                  <pic:spPr>
                    <a:xfrm>
                      <a:off x="0" y="0"/>
                      <a:ext cx="5274310" cy="1868170"/>
                    </a:xfrm>
                    <a:prstGeom prst="rect">
                      <a:avLst/>
                    </a:prstGeom>
                    <a:noFill/>
                    <a:ln>
                      <a:noFill/>
                    </a:ln>
                  </pic:spPr>
                </pic:pic>
              </a:graphicData>
            </a:graphic>
          </wp:inline>
        </w:drawing>
      </w:r>
    </w:p>
    <w:p>
      <w:pPr>
        <w:pStyle w:val="4"/>
        <w:numPr>
          <w:ilvl w:val="1"/>
          <w:numId w:val="0"/>
        </w:numPr>
      </w:pPr>
      <w:bookmarkStart w:id="9" w:name="_Toc82006203"/>
      <w:r>
        <w:rPr>
          <w:rFonts w:hint="eastAsia"/>
        </w:rPr>
        <w:t>2.3修改安许证动态考核</w:t>
      </w:r>
      <w:bookmarkEnd w:id="9"/>
    </w:p>
    <w:p>
      <w:pPr>
        <w:ind w:firstLine="420" w:firstLineChars="200"/>
        <w:rPr>
          <w:rFonts w:ascii="宋体" w:hAnsi="宋体"/>
        </w:rPr>
      </w:pPr>
      <w:r>
        <w:rPr>
          <w:rFonts w:hint="eastAsia" w:ascii="宋体" w:hAnsi="宋体"/>
        </w:rPr>
        <w:t>想要修改优良行为的信息，可以在【安许证动态考核】页面中的信息列表中找到要修改的那条信息，点击操作列中的</w:t>
      </w:r>
      <w:r>
        <w:rPr>
          <w:rFonts w:ascii="宋体" w:hAnsi="宋体"/>
        </w:rPr>
        <w:drawing>
          <wp:inline distT="0" distB="0" distL="0" distR="0">
            <wp:extent cx="542290" cy="266065"/>
            <wp:effectExtent l="0" t="0" r="10160"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4"/>
                    <a:stretch>
                      <a:fillRect/>
                    </a:stretch>
                  </pic:blipFill>
                  <pic:spPr>
                    <a:xfrm>
                      <a:off x="0" y="0"/>
                      <a:ext cx="542857" cy="266667"/>
                    </a:xfrm>
                    <a:prstGeom prst="rect">
                      <a:avLst/>
                    </a:prstGeom>
                  </pic:spPr>
                </pic:pic>
              </a:graphicData>
            </a:graphic>
          </wp:inline>
        </w:drawing>
      </w:r>
      <w:r>
        <w:rPr>
          <w:rFonts w:hint="eastAsia" w:ascii="宋体" w:hAnsi="宋体"/>
        </w:rPr>
        <w:t>按钮，对想要修改的信息进行修改的操作。</w:t>
      </w:r>
    </w:p>
    <w:p>
      <w:pPr>
        <w:ind w:firstLine="420"/>
        <w:rPr>
          <w:rFonts w:ascii="宋体" w:hAnsi="宋体"/>
          <w:color w:val="FF0000"/>
        </w:rPr>
      </w:pPr>
      <w:r>
        <w:rPr>
          <w:rFonts w:hint="eastAsia" w:ascii="宋体" w:hAnsi="宋体"/>
          <w:color w:val="FF0000"/>
        </w:rPr>
        <w:t>被修改的信息只能是保存为草稿状态未提交管理端审核的信息，以及管理端审核不通过退回给企业的信息，以上两种情况下的数据才可以执行修改操作。</w:t>
      </w:r>
    </w:p>
    <w:p>
      <w:r>
        <w:drawing>
          <wp:inline distT="0" distB="0" distL="114300" distR="114300">
            <wp:extent cx="5271135" cy="1943735"/>
            <wp:effectExtent l="0" t="0" r="5715" b="18415"/>
            <wp:docPr id="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
                    <pic:cNvPicPr>
                      <a:picLocks noChangeAspect="1"/>
                    </pic:cNvPicPr>
                  </pic:nvPicPr>
                  <pic:blipFill>
                    <a:blip r:embed="rId25"/>
                    <a:stretch>
                      <a:fillRect/>
                    </a:stretch>
                  </pic:blipFill>
                  <pic:spPr>
                    <a:xfrm>
                      <a:off x="0" y="0"/>
                      <a:ext cx="5271135" cy="1943735"/>
                    </a:xfrm>
                    <a:prstGeom prst="rect">
                      <a:avLst/>
                    </a:prstGeom>
                    <a:noFill/>
                    <a:ln>
                      <a:noFill/>
                    </a:ln>
                  </pic:spPr>
                </pic:pic>
              </a:graphicData>
            </a:graphic>
          </wp:inline>
        </w:drawing>
      </w:r>
    </w:p>
    <w:p>
      <w:pPr>
        <w:pStyle w:val="4"/>
        <w:numPr>
          <w:ilvl w:val="1"/>
          <w:numId w:val="0"/>
        </w:numPr>
      </w:pPr>
      <w:bookmarkStart w:id="10" w:name="_Toc82006204"/>
      <w:r>
        <w:rPr>
          <w:rFonts w:hint="eastAsia"/>
        </w:rPr>
        <w:t>2.4安许证动态考核提交</w:t>
      </w:r>
      <w:bookmarkEnd w:id="10"/>
    </w:p>
    <w:p>
      <w:pPr>
        <w:ind w:firstLine="420" w:firstLineChars="200"/>
      </w:pPr>
      <w:r>
        <w:rPr>
          <w:rFonts w:hint="eastAsia"/>
        </w:rPr>
        <w:t>当企业填写完成相关信息确认无误后，可以点击页面上的提交按钮提交主管部门审核。</w:t>
      </w:r>
    </w:p>
    <w:p>
      <w:r>
        <w:drawing>
          <wp:inline distT="0" distB="0" distL="114300" distR="114300">
            <wp:extent cx="5266690" cy="2583815"/>
            <wp:effectExtent l="0" t="0" r="10160" b="698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26"/>
                    <a:stretch>
                      <a:fillRect/>
                    </a:stretch>
                  </pic:blipFill>
                  <pic:spPr>
                    <a:xfrm>
                      <a:off x="0" y="0"/>
                      <a:ext cx="5266690" cy="2583815"/>
                    </a:xfrm>
                    <a:prstGeom prst="rect">
                      <a:avLst/>
                    </a:prstGeom>
                    <a:noFill/>
                    <a:ln>
                      <a:noFill/>
                    </a:ln>
                  </pic:spPr>
                </pic:pic>
              </a:graphicData>
            </a:graphic>
          </wp:inline>
        </w:drawing>
      </w:r>
    </w:p>
    <w:p>
      <w:pPr>
        <w:ind w:firstLine="420" w:firstLineChars="200"/>
      </w:pPr>
      <w:r>
        <w:rPr>
          <w:rFonts w:hint="eastAsia"/>
        </w:rPr>
        <w:t>输入意见，然后点击确认提交即可</w:t>
      </w:r>
    </w:p>
    <w:p>
      <w:r>
        <w:drawing>
          <wp:inline distT="0" distB="0" distL="114300" distR="114300">
            <wp:extent cx="5266690" cy="2575560"/>
            <wp:effectExtent l="0" t="0" r="10160" b="1524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7"/>
                    <a:stretch>
                      <a:fillRect/>
                    </a:stretch>
                  </pic:blipFill>
                  <pic:spPr>
                    <a:xfrm>
                      <a:off x="0" y="0"/>
                      <a:ext cx="5266690" cy="2575560"/>
                    </a:xfrm>
                    <a:prstGeom prst="rect">
                      <a:avLst/>
                    </a:prstGeom>
                    <a:noFill/>
                    <a:ln>
                      <a:noFill/>
                    </a:ln>
                  </pic:spPr>
                </pic:pic>
              </a:graphicData>
            </a:graphic>
          </wp:inline>
        </w:drawing>
      </w:r>
    </w:p>
    <w:p>
      <w:pPr>
        <w:pStyle w:val="4"/>
        <w:numPr>
          <w:ilvl w:val="1"/>
          <w:numId w:val="0"/>
        </w:numPr>
        <w:rPr>
          <w:rFonts w:eastAsia="宋体"/>
        </w:rPr>
      </w:pPr>
      <w:bookmarkStart w:id="11" w:name="_Toc82006205"/>
      <w:r>
        <w:rPr>
          <w:rFonts w:hint="eastAsia"/>
        </w:rPr>
        <w:t>2.5安许证动态考核</w:t>
      </w:r>
      <w:r>
        <w:rPr>
          <w:rFonts w:hint="eastAsia" w:eastAsia="宋体"/>
        </w:rPr>
        <w:t>整改</w:t>
      </w:r>
      <w:bookmarkEnd w:id="11"/>
    </w:p>
    <w:p>
      <w:pPr>
        <w:ind w:firstLine="420" w:firstLineChars="200"/>
      </w:pPr>
      <w:r>
        <w:rPr>
          <w:rFonts w:hint="eastAsia"/>
        </w:rPr>
        <w:t>当主管部门审核时发现企业安许证动态考核内容为基本合格或者不合格的情况时，会打回到企业进行整改，届时企业点击页面上的</w:t>
      </w:r>
      <w:r>
        <w:drawing>
          <wp:inline distT="0" distB="0" distL="114300" distR="114300">
            <wp:extent cx="476250" cy="295275"/>
            <wp:effectExtent l="0" t="0" r="0" b="9525"/>
            <wp:docPr id="4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9"/>
                    <pic:cNvPicPr>
                      <a:picLocks noChangeAspect="1"/>
                    </pic:cNvPicPr>
                  </pic:nvPicPr>
                  <pic:blipFill>
                    <a:blip r:embed="rId28"/>
                    <a:stretch>
                      <a:fillRect/>
                    </a:stretch>
                  </pic:blipFill>
                  <pic:spPr>
                    <a:xfrm>
                      <a:off x="0" y="0"/>
                      <a:ext cx="476250" cy="295275"/>
                    </a:xfrm>
                    <a:prstGeom prst="rect">
                      <a:avLst/>
                    </a:prstGeom>
                    <a:noFill/>
                    <a:ln>
                      <a:noFill/>
                    </a:ln>
                  </pic:spPr>
                </pic:pic>
              </a:graphicData>
            </a:graphic>
          </wp:inline>
        </w:drawing>
      </w:r>
      <w:r>
        <w:rPr>
          <w:rFonts w:hint="eastAsia"/>
        </w:rPr>
        <w:t>修改按钮，在【整改材料】中上传整改的内容，然后重新提交即可。</w:t>
      </w:r>
    </w:p>
    <w:p>
      <w:r>
        <w:drawing>
          <wp:inline distT="0" distB="0" distL="114300" distR="114300">
            <wp:extent cx="5269230" cy="1656080"/>
            <wp:effectExtent l="0" t="0" r="7620" b="1270"/>
            <wp:docPr id="4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0"/>
                    <pic:cNvPicPr>
                      <a:picLocks noChangeAspect="1"/>
                    </pic:cNvPicPr>
                  </pic:nvPicPr>
                  <pic:blipFill>
                    <a:blip r:embed="rId29"/>
                    <a:stretch>
                      <a:fillRect/>
                    </a:stretch>
                  </pic:blipFill>
                  <pic:spPr>
                    <a:xfrm>
                      <a:off x="0" y="0"/>
                      <a:ext cx="5269230" cy="1656080"/>
                    </a:xfrm>
                    <a:prstGeom prst="rect">
                      <a:avLst/>
                    </a:prstGeom>
                    <a:noFill/>
                    <a:ln>
                      <a:noFill/>
                    </a:ln>
                  </pic:spPr>
                </pic:pic>
              </a:graphicData>
            </a:graphic>
          </wp:inline>
        </w:drawing>
      </w:r>
      <w:r>
        <w:drawing>
          <wp:inline distT="0" distB="0" distL="114300" distR="114300">
            <wp:extent cx="5270500" cy="2299335"/>
            <wp:effectExtent l="0" t="0" r="6350" b="5715"/>
            <wp:docPr id="4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1"/>
                    <pic:cNvPicPr>
                      <a:picLocks noChangeAspect="1"/>
                    </pic:cNvPicPr>
                  </pic:nvPicPr>
                  <pic:blipFill>
                    <a:blip r:embed="rId30"/>
                    <a:stretch>
                      <a:fillRect/>
                    </a:stretch>
                  </pic:blipFill>
                  <pic:spPr>
                    <a:xfrm>
                      <a:off x="0" y="0"/>
                      <a:ext cx="5270500" cy="2299335"/>
                    </a:xfrm>
                    <a:prstGeom prst="rect">
                      <a:avLst/>
                    </a:prstGeom>
                    <a:noFill/>
                    <a:ln>
                      <a:noFill/>
                    </a:ln>
                  </pic:spPr>
                </pic:pic>
              </a:graphicData>
            </a:graphic>
          </wp:inline>
        </w:drawing>
      </w:r>
    </w:p>
    <w:p>
      <w:r>
        <w:rPr>
          <w:rFonts w:hint="eastAsia"/>
        </w:rPr>
        <w:t>备注：</w:t>
      </w:r>
    </w:p>
    <w:p>
      <w:pPr>
        <w:numPr>
          <w:ilvl w:val="0"/>
          <w:numId w:val="3"/>
        </w:numPr>
      </w:pPr>
      <w:r>
        <w:rPr>
          <w:rFonts w:hint="eastAsia"/>
        </w:rPr>
        <w:t>所有上传材料及证书原件扫描件必须完整、正向、清晰，均以PDF格式上传。</w:t>
      </w:r>
    </w:p>
    <w:p>
      <w:pPr>
        <w:numPr>
          <w:ilvl w:val="0"/>
          <w:numId w:val="3"/>
        </w:numPr>
      </w:pPr>
      <w:r>
        <w:rPr>
          <w:rFonts w:hint="eastAsia"/>
        </w:rPr>
        <w:t>企业机构设置、安全规章制度等文件需上传红头盖章文件。</w:t>
      </w:r>
    </w:p>
    <w:p>
      <w:pPr>
        <w:numPr>
          <w:ilvl w:val="0"/>
          <w:numId w:val="3"/>
        </w:numPr>
      </w:pPr>
      <w:r>
        <w:t>咨询电话</w:t>
      </w:r>
      <w:r>
        <w:rPr>
          <w:rFonts w:hint="eastAsia"/>
        </w:rPr>
        <w:t>：</w:t>
      </w:r>
    </w:p>
    <w:p>
      <w:pPr>
        <w:tabs>
          <w:tab w:val="left" w:pos="312"/>
        </w:tabs>
        <w:ind w:firstLine="420" w:firstLineChars="200"/>
      </w:pPr>
      <w:r>
        <w:rPr>
          <w:rFonts w:hint="eastAsia"/>
        </w:rPr>
        <w:t>系统技术咨询电话：</w:t>
      </w:r>
      <w:r>
        <w:t xml:space="preserve"> 0531</w:t>
      </w:r>
      <w:r>
        <w:rPr>
          <w:rFonts w:hint="eastAsia"/>
        </w:rPr>
        <w:t>-</w:t>
      </w:r>
      <w:r>
        <w:rPr>
          <w:rFonts w:hint="eastAsia"/>
          <w:lang w:val="en-US" w:eastAsia="zh-CN"/>
        </w:rPr>
        <w:t>5170</w:t>
      </w:r>
      <w:r>
        <w:t>05634</w:t>
      </w:r>
    </w:p>
    <w:p>
      <w:pPr>
        <w:pStyle w:val="2"/>
        <w:ind w:firstLine="420" w:firstLineChars="200"/>
        <w:rPr>
          <w:rFonts w:hint="default" w:eastAsia="宋体"/>
          <w:lang w:val="en-US" w:eastAsia="zh-CN"/>
        </w:rPr>
      </w:pPr>
      <w:r>
        <w:t>系统业务咨询电话</w:t>
      </w:r>
      <w:r>
        <w:rPr>
          <w:rFonts w:hint="eastAsia"/>
        </w:rPr>
        <w:t>：</w:t>
      </w:r>
      <w:r>
        <w:rPr>
          <w:rFonts w:hint="eastAsia"/>
          <w:lang w:val="en-US" w:eastAsia="zh-CN"/>
        </w:rPr>
        <w:t xml:space="preserve"> 0531-517005641</w:t>
      </w:r>
      <w:bookmarkStart w:id="12" w:name="_GoBack"/>
      <w:bookmarkEnd w:id="12"/>
    </w:p>
    <w:sectPr>
      <w:pgSz w:w="11906" w:h="16838"/>
      <w:pgMar w:top="1276" w:right="1800" w:bottom="993"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3747026"/>
    </w:sdtPr>
    <w:sdtContent>
      <w:p>
        <w:pPr>
          <w:pStyle w:val="10"/>
          <w:jc w:val="center"/>
        </w:pPr>
        <w:r>
          <w:fldChar w:fldCharType="begin"/>
        </w:r>
        <w:r>
          <w:instrText xml:space="preserve">PAGE   \* MERGEFORMAT</w:instrText>
        </w:r>
        <w:r>
          <w:fldChar w:fldCharType="separate"/>
        </w:r>
        <w:r>
          <w:rPr>
            <w:lang w:val="zh-CN"/>
          </w:rPr>
          <w:t>10</w:t>
        </w:r>
        <w:r>
          <w:fldChar w:fldCharType="end"/>
        </w:r>
      </w:p>
    </w:sdtContent>
  </w:sdt>
  <w:p>
    <w:pPr>
      <w:pStyle w:val="1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CF196F"/>
    <w:multiLevelType w:val="multilevel"/>
    <w:tmpl w:val="1BCF196F"/>
    <w:lvl w:ilvl="0" w:tentative="0">
      <w:start w:val="1"/>
      <w:numFmt w:val="decimal"/>
      <w:pStyle w:val="3"/>
      <w:lvlText w:val="%1"/>
      <w:lvlJc w:val="left"/>
      <w:pPr>
        <w:ind w:left="432" w:hanging="432"/>
      </w:pPr>
    </w:lvl>
    <w:lvl w:ilvl="1" w:tentative="0">
      <w:start w:val="1"/>
      <w:numFmt w:val="decimal"/>
      <w:pStyle w:val="4"/>
      <w:lvlText w:val="%1.%2"/>
      <w:lvlJc w:val="left"/>
      <w:pPr>
        <w:ind w:left="576" w:hanging="576"/>
      </w:pPr>
    </w:lvl>
    <w:lvl w:ilvl="2" w:tentative="0">
      <w:start w:val="1"/>
      <w:numFmt w:val="decimal"/>
      <w:pStyle w:val="5"/>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1">
    <w:nsid w:val="3C78E7B4"/>
    <w:multiLevelType w:val="singleLevel"/>
    <w:tmpl w:val="3C78E7B4"/>
    <w:lvl w:ilvl="0" w:tentative="0">
      <w:start w:val="1"/>
      <w:numFmt w:val="decimal"/>
      <w:lvlText w:val="%1."/>
      <w:lvlJc w:val="left"/>
      <w:pPr>
        <w:tabs>
          <w:tab w:val="left" w:pos="312"/>
        </w:tabs>
      </w:pPr>
    </w:lvl>
  </w:abstractNum>
  <w:abstractNum w:abstractNumId="2">
    <w:nsid w:val="6B323508"/>
    <w:multiLevelType w:val="multilevel"/>
    <w:tmpl w:val="6B32350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A1YTBiMzU0MWZlMGYzNGQwNzRkNjhkOWJlOTkxMDYifQ=="/>
  </w:docVars>
  <w:rsids>
    <w:rsidRoot w:val="005D3062"/>
    <w:rsid w:val="00011B2C"/>
    <w:rsid w:val="00026A4D"/>
    <w:rsid w:val="002D346C"/>
    <w:rsid w:val="005072C2"/>
    <w:rsid w:val="005D3062"/>
    <w:rsid w:val="00766149"/>
    <w:rsid w:val="007A3406"/>
    <w:rsid w:val="009F50B8"/>
    <w:rsid w:val="00D17804"/>
    <w:rsid w:val="00D34D58"/>
    <w:rsid w:val="00D44F78"/>
    <w:rsid w:val="00EF7251"/>
    <w:rsid w:val="00FD5569"/>
    <w:rsid w:val="012053D3"/>
    <w:rsid w:val="05197E88"/>
    <w:rsid w:val="06992D84"/>
    <w:rsid w:val="0ACC56CB"/>
    <w:rsid w:val="0C7742CE"/>
    <w:rsid w:val="0D535091"/>
    <w:rsid w:val="0DD07102"/>
    <w:rsid w:val="108437AF"/>
    <w:rsid w:val="124B5333"/>
    <w:rsid w:val="12D92C58"/>
    <w:rsid w:val="12E862AF"/>
    <w:rsid w:val="14310759"/>
    <w:rsid w:val="156C1FEE"/>
    <w:rsid w:val="1658316A"/>
    <w:rsid w:val="17942BA8"/>
    <w:rsid w:val="17C81F20"/>
    <w:rsid w:val="18141C1A"/>
    <w:rsid w:val="183E54DE"/>
    <w:rsid w:val="18450088"/>
    <w:rsid w:val="19FE1C89"/>
    <w:rsid w:val="1C0120A7"/>
    <w:rsid w:val="1CCE1390"/>
    <w:rsid w:val="1D6A7F23"/>
    <w:rsid w:val="1E7E42F8"/>
    <w:rsid w:val="1F0C7CB7"/>
    <w:rsid w:val="2266747B"/>
    <w:rsid w:val="22B005C3"/>
    <w:rsid w:val="232F623D"/>
    <w:rsid w:val="23E31273"/>
    <w:rsid w:val="242E1E5B"/>
    <w:rsid w:val="247B166E"/>
    <w:rsid w:val="24F437C1"/>
    <w:rsid w:val="2751678F"/>
    <w:rsid w:val="29E321EA"/>
    <w:rsid w:val="2B273D06"/>
    <w:rsid w:val="2D5A3483"/>
    <w:rsid w:val="31051077"/>
    <w:rsid w:val="31896816"/>
    <w:rsid w:val="33A818E4"/>
    <w:rsid w:val="343825C5"/>
    <w:rsid w:val="35907852"/>
    <w:rsid w:val="37B160EC"/>
    <w:rsid w:val="38E075A3"/>
    <w:rsid w:val="3B865FC4"/>
    <w:rsid w:val="3C650E53"/>
    <w:rsid w:val="3F400FEC"/>
    <w:rsid w:val="406E5D04"/>
    <w:rsid w:val="414336B0"/>
    <w:rsid w:val="429B4C42"/>
    <w:rsid w:val="4338174E"/>
    <w:rsid w:val="44A9399E"/>
    <w:rsid w:val="46023F0D"/>
    <w:rsid w:val="48B14F1F"/>
    <w:rsid w:val="49C10328"/>
    <w:rsid w:val="4CE7431F"/>
    <w:rsid w:val="4D205B35"/>
    <w:rsid w:val="4E0B0CD7"/>
    <w:rsid w:val="4ED7191C"/>
    <w:rsid w:val="4F11750C"/>
    <w:rsid w:val="4FD317B8"/>
    <w:rsid w:val="50CB3132"/>
    <w:rsid w:val="51E2554F"/>
    <w:rsid w:val="52EE21C9"/>
    <w:rsid w:val="53014F26"/>
    <w:rsid w:val="54667D05"/>
    <w:rsid w:val="55052414"/>
    <w:rsid w:val="59362FAF"/>
    <w:rsid w:val="59CD0752"/>
    <w:rsid w:val="59F71079"/>
    <w:rsid w:val="5A0A227A"/>
    <w:rsid w:val="5A0F4EF0"/>
    <w:rsid w:val="5C3D3779"/>
    <w:rsid w:val="5DB14E3C"/>
    <w:rsid w:val="5E622F3E"/>
    <w:rsid w:val="5EF60B11"/>
    <w:rsid w:val="6033453F"/>
    <w:rsid w:val="61F616CD"/>
    <w:rsid w:val="62196213"/>
    <w:rsid w:val="62D179C2"/>
    <w:rsid w:val="69AE6F90"/>
    <w:rsid w:val="6A170980"/>
    <w:rsid w:val="6D3D6BF9"/>
    <w:rsid w:val="6E6F135A"/>
    <w:rsid w:val="6F1E307D"/>
    <w:rsid w:val="73FB16E6"/>
    <w:rsid w:val="742A034A"/>
    <w:rsid w:val="75C75815"/>
    <w:rsid w:val="76EC476C"/>
    <w:rsid w:val="771B395C"/>
    <w:rsid w:val="78B83176"/>
    <w:rsid w:val="78F52A0E"/>
    <w:rsid w:val="7CD83088"/>
    <w:rsid w:val="7DBB0209"/>
    <w:rsid w:val="7F071ECE"/>
    <w:rsid w:val="7F122C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semiHidden="0" w:name="annotation text"/>
    <w:lsdException w:qFormat="1" w:unhideWhenUsed="0" w:uiPriority="99" w:name="header"/>
    <w:lsdException w:qFormat="1" w:unhideWhenUsed="0"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qFormat/>
    <w:uiPriority w:val="9"/>
    <w:pPr>
      <w:keepNext/>
      <w:keepLines/>
      <w:numPr>
        <w:ilvl w:val="0"/>
        <w:numId w:val="1"/>
      </w:numPr>
      <w:spacing w:before="340" w:after="330" w:line="578" w:lineRule="auto"/>
      <w:outlineLvl w:val="0"/>
    </w:pPr>
    <w:rPr>
      <w:b/>
      <w:bCs/>
      <w:kern w:val="44"/>
      <w:sz w:val="44"/>
      <w:szCs w:val="44"/>
    </w:rPr>
  </w:style>
  <w:style w:type="paragraph" w:styleId="4">
    <w:name w:val="heading 2"/>
    <w:basedOn w:val="1"/>
    <w:next w:val="1"/>
    <w:unhideWhenUsed/>
    <w:qFormat/>
    <w:uiPriority w:val="9"/>
    <w:pPr>
      <w:keepNext/>
      <w:keepLines/>
      <w:numPr>
        <w:ilvl w:val="1"/>
        <w:numId w:val="1"/>
      </w:numPr>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9"/>
    <w:unhideWhenUsed/>
    <w:qFormat/>
    <w:uiPriority w:val="9"/>
    <w:pPr>
      <w:keepNext/>
      <w:keepLines/>
      <w:numPr>
        <w:ilvl w:val="2"/>
        <w:numId w:val="1"/>
      </w:numPr>
      <w:spacing w:before="260" w:after="260" w:line="416" w:lineRule="auto"/>
      <w:outlineLvl w:val="2"/>
    </w:pPr>
    <w:rPr>
      <w:b/>
      <w:bCs/>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unhideWhenUsed/>
    <w:qFormat/>
    <w:uiPriority w:val="39"/>
  </w:style>
  <w:style w:type="paragraph" w:styleId="6">
    <w:name w:val="annotation text"/>
    <w:basedOn w:val="1"/>
    <w:link w:val="25"/>
    <w:qFormat/>
    <w:uiPriority w:val="99"/>
    <w:pPr>
      <w:jc w:val="left"/>
    </w:pPr>
    <w:rPr>
      <w:szCs w:val="24"/>
    </w:rPr>
  </w:style>
  <w:style w:type="paragraph" w:styleId="7">
    <w:name w:val="toc 3"/>
    <w:basedOn w:val="1"/>
    <w:next w:val="1"/>
    <w:unhideWhenUsed/>
    <w:qFormat/>
    <w:uiPriority w:val="39"/>
    <w:pPr>
      <w:ind w:left="840" w:leftChars="400"/>
    </w:pPr>
  </w:style>
  <w:style w:type="paragraph" w:styleId="8">
    <w:name w:val="Date"/>
    <w:basedOn w:val="1"/>
    <w:next w:val="1"/>
    <w:link w:val="24"/>
    <w:semiHidden/>
    <w:qFormat/>
    <w:uiPriority w:val="99"/>
    <w:pPr>
      <w:ind w:left="100" w:leftChars="2500"/>
    </w:pPr>
  </w:style>
  <w:style w:type="paragraph" w:styleId="9">
    <w:name w:val="Balloon Text"/>
    <w:basedOn w:val="1"/>
    <w:link w:val="23"/>
    <w:semiHidden/>
    <w:qFormat/>
    <w:uiPriority w:val="99"/>
    <w:rPr>
      <w:sz w:val="18"/>
      <w:szCs w:val="18"/>
    </w:rPr>
  </w:style>
  <w:style w:type="paragraph" w:styleId="10">
    <w:name w:val="footer"/>
    <w:basedOn w:val="1"/>
    <w:link w:val="21"/>
    <w:semiHidden/>
    <w:qFormat/>
    <w:uiPriority w:val="99"/>
    <w:pPr>
      <w:tabs>
        <w:tab w:val="center" w:pos="4153"/>
        <w:tab w:val="right" w:pos="8306"/>
      </w:tabs>
      <w:snapToGrid w:val="0"/>
      <w:jc w:val="left"/>
    </w:pPr>
    <w:rPr>
      <w:sz w:val="18"/>
      <w:szCs w:val="18"/>
    </w:rPr>
  </w:style>
  <w:style w:type="paragraph" w:styleId="11">
    <w:name w:val="header"/>
    <w:basedOn w:val="1"/>
    <w:link w:val="20"/>
    <w:semiHidden/>
    <w:qFormat/>
    <w:uiPriority w:val="99"/>
    <w:pPr>
      <w:pBdr>
        <w:bottom w:val="single" w:color="auto" w:sz="6" w:space="1"/>
      </w:pBdr>
      <w:tabs>
        <w:tab w:val="center" w:pos="4153"/>
        <w:tab w:val="right" w:pos="8306"/>
      </w:tabs>
      <w:snapToGrid w:val="0"/>
      <w:jc w:val="center"/>
    </w:pPr>
    <w:rPr>
      <w:sz w:val="18"/>
      <w:szCs w:val="18"/>
    </w:rPr>
  </w:style>
  <w:style w:type="paragraph" w:styleId="12">
    <w:name w:val="toc 2"/>
    <w:basedOn w:val="1"/>
    <w:next w:val="1"/>
    <w:unhideWhenUsed/>
    <w:qFormat/>
    <w:uiPriority w:val="39"/>
    <w:pPr>
      <w:ind w:left="420" w:leftChars="200"/>
    </w:pPr>
  </w:style>
  <w:style w:type="paragraph" w:styleId="13">
    <w:name w:val="Normal (Web)"/>
    <w:basedOn w:val="1"/>
    <w:semiHidden/>
    <w:unhideWhenUsed/>
    <w:qFormat/>
    <w:uiPriority w:val="99"/>
    <w:pPr>
      <w:widowControl/>
      <w:spacing w:before="240" w:after="240"/>
      <w:jc w:val="left"/>
    </w:pPr>
    <w:rPr>
      <w:rFonts w:ascii="宋体" w:hAnsi="宋体" w:cs="宋体"/>
      <w:kern w:val="0"/>
      <w:sz w:val="24"/>
      <w:szCs w:val="24"/>
    </w:rPr>
  </w:style>
  <w:style w:type="table" w:styleId="15">
    <w:name w:val="Table Grid"/>
    <w:basedOn w:val="14"/>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22"/>
    <w:rPr>
      <w:b/>
      <w:bCs/>
    </w:rPr>
  </w:style>
  <w:style w:type="character" w:styleId="18">
    <w:name w:val="FollowedHyperlink"/>
    <w:basedOn w:val="16"/>
    <w:semiHidden/>
    <w:unhideWhenUsed/>
    <w:qFormat/>
    <w:uiPriority w:val="99"/>
    <w:rPr>
      <w:color w:val="000000"/>
      <w:u w:val="none"/>
    </w:rPr>
  </w:style>
  <w:style w:type="character" w:styleId="19">
    <w:name w:val="Hyperlink"/>
    <w:basedOn w:val="16"/>
    <w:qFormat/>
    <w:uiPriority w:val="99"/>
    <w:rPr>
      <w:rFonts w:cs="Times New Roman"/>
      <w:color w:val="0000FF"/>
      <w:u w:val="single"/>
    </w:rPr>
  </w:style>
  <w:style w:type="character" w:customStyle="1" w:styleId="20">
    <w:name w:val="页眉 Char"/>
    <w:basedOn w:val="16"/>
    <w:link w:val="11"/>
    <w:semiHidden/>
    <w:qFormat/>
    <w:uiPriority w:val="99"/>
    <w:rPr>
      <w:rFonts w:ascii="Calibri" w:hAnsi="Calibri" w:eastAsia="宋体" w:cs="Times New Roman"/>
      <w:sz w:val="18"/>
      <w:szCs w:val="18"/>
    </w:rPr>
  </w:style>
  <w:style w:type="character" w:customStyle="1" w:styleId="21">
    <w:name w:val="页脚 Char"/>
    <w:basedOn w:val="16"/>
    <w:link w:val="10"/>
    <w:semiHidden/>
    <w:qFormat/>
    <w:uiPriority w:val="99"/>
    <w:rPr>
      <w:rFonts w:ascii="Calibri" w:hAnsi="Calibri" w:eastAsia="宋体" w:cs="Times New Roman"/>
      <w:sz w:val="18"/>
      <w:szCs w:val="18"/>
    </w:rPr>
  </w:style>
  <w:style w:type="character" w:customStyle="1" w:styleId="22">
    <w:name w:val="apple-converted-space"/>
    <w:basedOn w:val="16"/>
    <w:qFormat/>
    <w:uiPriority w:val="99"/>
    <w:rPr>
      <w:rFonts w:cs="Times New Roman"/>
    </w:rPr>
  </w:style>
  <w:style w:type="character" w:customStyle="1" w:styleId="23">
    <w:name w:val="批注框文本 Char"/>
    <w:basedOn w:val="16"/>
    <w:link w:val="9"/>
    <w:semiHidden/>
    <w:qFormat/>
    <w:uiPriority w:val="99"/>
    <w:rPr>
      <w:rFonts w:ascii="Calibri" w:hAnsi="Calibri" w:eastAsia="宋体" w:cs="Times New Roman"/>
      <w:sz w:val="18"/>
      <w:szCs w:val="18"/>
    </w:rPr>
  </w:style>
  <w:style w:type="character" w:customStyle="1" w:styleId="24">
    <w:name w:val="日期 Char"/>
    <w:basedOn w:val="16"/>
    <w:link w:val="8"/>
    <w:semiHidden/>
    <w:qFormat/>
    <w:uiPriority w:val="99"/>
    <w:rPr>
      <w:rFonts w:ascii="Calibri" w:hAnsi="Calibri" w:eastAsia="宋体" w:cs="Times New Roman"/>
    </w:rPr>
  </w:style>
  <w:style w:type="character" w:customStyle="1" w:styleId="25">
    <w:name w:val="批注文字 Char"/>
    <w:basedOn w:val="16"/>
    <w:link w:val="6"/>
    <w:qFormat/>
    <w:uiPriority w:val="99"/>
    <w:rPr>
      <w:rFonts w:ascii="Calibri" w:hAnsi="Calibri" w:eastAsia="宋体" w:cs="Times New Roman"/>
      <w:szCs w:val="24"/>
    </w:rPr>
  </w:style>
  <w:style w:type="paragraph" w:customStyle="1" w:styleId="26">
    <w:name w:val="TOC 标题1"/>
    <w:basedOn w:val="3"/>
    <w:next w:val="1"/>
    <w:unhideWhenUsed/>
    <w:qFormat/>
    <w:uiPriority w:val="39"/>
    <w:pPr>
      <w:widowControl/>
      <w:numPr>
        <w:numId w:val="0"/>
      </w:numPr>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27">
    <w:name w:val="TOC 标题11"/>
    <w:basedOn w:val="3"/>
    <w:next w:val="1"/>
    <w:unhideWhenUsed/>
    <w:qFormat/>
    <w:uiPriority w:val="39"/>
    <w:pPr>
      <w:widowControl/>
      <w:numPr>
        <w:numId w:val="0"/>
      </w:numPr>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paragraph" w:styleId="28">
    <w:name w:val="List Paragraph"/>
    <w:basedOn w:val="1"/>
    <w:qFormat/>
    <w:uiPriority w:val="99"/>
    <w:pPr>
      <w:ind w:firstLine="420" w:firstLineChars="200"/>
    </w:pPr>
  </w:style>
  <w:style w:type="character" w:customStyle="1" w:styleId="29">
    <w:name w:val="标题 3 Char"/>
    <w:link w:val="5"/>
    <w:qFormat/>
    <w:uiPriority w:val="9"/>
    <w:rPr>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2066</Words>
  <Characters>2230</Characters>
  <Lines>22</Lines>
  <Paragraphs>6</Paragraphs>
  <TotalTime>6</TotalTime>
  <ScaleCrop>false</ScaleCrop>
  <LinksUpToDate>false</LinksUpToDate>
  <CharactersWithSpaces>2292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2019-04-26T01:27:00Z</dcterms:created>
  <dc:creator>zzaq</dc:creator>
  <cp:lastModifiedBy>桑海燕</cp:lastModifiedBy>
  <cp:lastPrinted>2021-09-10T01:14:00Z</cp:lastPrinted>
  <dcterms:modified xsi:type="dcterms:W3CDTF">2023-07-06T02:48:35Z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DFBAA9F2A7E84468BC3B05EF52388AEA_13</vt:lpwstr>
  </property>
</Properties>
</file>