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7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济南市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配售型</w:t>
      </w:r>
      <w:r>
        <w:rPr>
          <w:rFonts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保障性住房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 w:bidi="ar"/>
        </w:rPr>
        <w:t>工作项目问答</w:t>
      </w:r>
    </w:p>
    <w:p w14:paraId="283B30B3">
      <w:pPr>
        <w:pStyle w:val="2"/>
        <w:jc w:val="center"/>
        <w:rPr>
          <w:rFonts w:hint="eastAsia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"/>
        </w:rPr>
        <w:t>(凤栖新筑篇)</w:t>
      </w:r>
    </w:p>
    <w:p w14:paraId="0459DA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33FFF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项目本体篇</w:t>
      </w:r>
    </w:p>
    <w:p w14:paraId="2650D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（一）项目位置在哪里？</w:t>
      </w:r>
    </w:p>
    <w:p w14:paraId="55EED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highlight w:val="none"/>
          <w:lang w:val="en-US" w:eastAsia="zh-CN" w:bidi="ar"/>
        </w:rPr>
        <w:t>项目位于中林路与金达路交汇处北行50米路西，由济南轨道交通集团负责建设实施。</w:t>
      </w:r>
    </w:p>
    <w:p w14:paraId="3DD32FC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165100</wp:posOffset>
            </wp:positionV>
            <wp:extent cx="5184775" cy="3575685"/>
            <wp:effectExtent l="0" t="0" r="15875" b="5715"/>
            <wp:wrapNone/>
            <wp:docPr id="2" name="图片 2" descr="7cc366bda73eab4d14e2c58ee9bb2c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c366bda73eab4d14e2c58ee9bb2cb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477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E9270">
      <w:pPr>
        <w:pStyle w:val="2"/>
        <w:rPr>
          <w:rFonts w:hint="eastAsia"/>
          <w:highlight w:val="none"/>
          <w:lang w:val="en-US" w:eastAsia="zh-CN"/>
        </w:rPr>
      </w:pPr>
    </w:p>
    <w:p w14:paraId="0D2149C5">
      <w:pPr>
        <w:rPr>
          <w:rFonts w:hint="eastAsia"/>
          <w:highlight w:val="none"/>
          <w:lang w:val="en-US" w:eastAsia="zh-CN"/>
        </w:rPr>
      </w:pPr>
    </w:p>
    <w:p w14:paraId="21FFC51C">
      <w:pPr>
        <w:pStyle w:val="2"/>
        <w:rPr>
          <w:rFonts w:hint="eastAsia"/>
          <w:highlight w:val="none"/>
          <w:lang w:val="en-US" w:eastAsia="zh-CN"/>
        </w:rPr>
      </w:pPr>
    </w:p>
    <w:p w14:paraId="6FB08C7B">
      <w:pPr>
        <w:rPr>
          <w:rFonts w:hint="eastAsia"/>
          <w:highlight w:val="none"/>
          <w:lang w:val="en-US" w:eastAsia="zh-CN"/>
        </w:rPr>
      </w:pPr>
    </w:p>
    <w:p w14:paraId="258CCAAD">
      <w:pPr>
        <w:pStyle w:val="2"/>
        <w:rPr>
          <w:rFonts w:hint="eastAsia"/>
          <w:highlight w:val="none"/>
          <w:lang w:val="en-US" w:eastAsia="zh-CN"/>
        </w:rPr>
      </w:pPr>
    </w:p>
    <w:p w14:paraId="18EAEC6E">
      <w:pPr>
        <w:rPr>
          <w:rFonts w:hint="eastAsia"/>
          <w:highlight w:val="none"/>
          <w:lang w:val="en-US" w:eastAsia="zh-CN"/>
        </w:rPr>
      </w:pPr>
    </w:p>
    <w:p w14:paraId="2D5B7362">
      <w:pPr>
        <w:pStyle w:val="2"/>
        <w:rPr>
          <w:rFonts w:hint="eastAsia"/>
          <w:highlight w:val="none"/>
          <w:lang w:val="en-US" w:eastAsia="zh-CN"/>
        </w:rPr>
      </w:pPr>
    </w:p>
    <w:p w14:paraId="7F5413B6">
      <w:pPr>
        <w:rPr>
          <w:rFonts w:hint="eastAsia"/>
          <w:highlight w:val="none"/>
          <w:lang w:val="en-US" w:eastAsia="zh-CN"/>
        </w:rPr>
      </w:pPr>
    </w:p>
    <w:p w14:paraId="42FACE25">
      <w:pPr>
        <w:pStyle w:val="2"/>
        <w:rPr>
          <w:rFonts w:hint="eastAsia"/>
          <w:highlight w:val="none"/>
          <w:lang w:val="en-US" w:eastAsia="zh-CN"/>
        </w:rPr>
      </w:pPr>
    </w:p>
    <w:p w14:paraId="0A400530">
      <w:pPr>
        <w:rPr>
          <w:rFonts w:hint="eastAsia"/>
          <w:highlight w:val="none"/>
          <w:lang w:val="en-US" w:eastAsia="zh-CN"/>
        </w:rPr>
      </w:pPr>
    </w:p>
    <w:p w14:paraId="1CEBA583">
      <w:pPr>
        <w:pStyle w:val="2"/>
        <w:rPr>
          <w:rFonts w:hint="eastAsia"/>
          <w:lang w:val="en-US" w:eastAsia="zh-CN"/>
        </w:rPr>
      </w:pPr>
    </w:p>
    <w:p w14:paraId="376A27A3">
      <w:pPr>
        <w:pStyle w:val="2"/>
        <w:rPr>
          <w:rFonts w:hint="eastAsia"/>
          <w:lang w:val="en-US" w:eastAsia="zh-CN"/>
        </w:rPr>
      </w:pPr>
    </w:p>
    <w:p w14:paraId="1D5B1F35">
      <w:pPr>
        <w:rPr>
          <w:rFonts w:hint="eastAsia"/>
          <w:lang w:val="en-US" w:eastAsia="zh-CN"/>
        </w:rPr>
      </w:pPr>
    </w:p>
    <w:p w14:paraId="4C70DE7D">
      <w:pPr>
        <w:pStyle w:val="2"/>
        <w:rPr>
          <w:rFonts w:hint="eastAsia"/>
          <w:lang w:val="en-US" w:eastAsia="zh-CN"/>
        </w:rPr>
      </w:pPr>
    </w:p>
    <w:p w14:paraId="32C062A7">
      <w:pPr>
        <w:rPr>
          <w:rFonts w:hint="eastAsia"/>
          <w:lang w:val="en-US" w:eastAsia="zh-CN"/>
        </w:rPr>
      </w:pPr>
    </w:p>
    <w:p w14:paraId="47472AD1">
      <w:pPr>
        <w:pStyle w:val="2"/>
        <w:rPr>
          <w:rFonts w:hint="eastAsia"/>
          <w:lang w:val="en-US" w:eastAsia="zh-CN"/>
        </w:rPr>
      </w:pPr>
    </w:p>
    <w:p w14:paraId="04555085">
      <w:pPr>
        <w:rPr>
          <w:rFonts w:hint="eastAsia"/>
          <w:lang w:val="en-US" w:eastAsia="zh-CN"/>
        </w:rPr>
      </w:pPr>
    </w:p>
    <w:p w14:paraId="5C4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 w:bidi="ar"/>
        </w:rPr>
      </w:pPr>
    </w:p>
    <w:p w14:paraId="0CEF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 w:bidi="ar"/>
        </w:rPr>
        <w:t>（二）项目的社区规划是什么？</w:t>
      </w:r>
    </w:p>
    <w:p w14:paraId="1B3E9B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小区容积率为2.02，绿地率为35%，共规划8栋18层小高层产品，共计1257套房源，项目提供建筑面积约40㎡、60㎡、90㎡等多种户型，首层层高3.1米，标准层层高2.95米。项目总建筑面积约106925.75㎡，其中地上建筑面积约76840.69㎡，地下住宅停车位632个（其中人防车位204个，非人防车位428个），储藏室322个。同时，社区还配备了一处近2000平方米的社区商业，保障居民日常的购物需求。项目东北侧规划了一所6班制幼儿园，为孩子就近入学提供保障。</w:t>
      </w:r>
    </w:p>
    <w:p w14:paraId="350E12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项目配套篇</w:t>
      </w:r>
    </w:p>
    <w:p w14:paraId="7819E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（一）项目周边交通便利吗？</w:t>
      </w:r>
    </w:p>
    <w:p w14:paraId="70E988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位于高新区舜华路街道，东临金达路，西临小汉峪沟，南临中林路。项目坐拥“五横三纵双地铁”立体交通网络，五横为工业北路、工业南路、飞跃大道、经十路、旅游路，三纵为凤凰路、奥体中路、二环东路，并且距离地铁2号线和6号线换乘站凤凰路站仅约500米，距离6号线徐家庄站约700米，双地铁赋能。此外，项目周边1公里范围内分布12个公交站点，居民出行更便捷。</w:t>
      </w:r>
    </w:p>
    <w:p w14:paraId="34C411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（二）项目周边教育资源如何？</w:t>
      </w:r>
    </w:p>
    <w:p w14:paraId="2D998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享受高新区优质教育资源，周边建有多所学校，距离新河湾大地幼儿园约170米，距离玺悦幼儿园约300米，距离工业南路北小学（在建）约600米，距离高新区第一实验学校约1.2公里。为孩子日后教育和成长提供坚实保障。</w:t>
      </w:r>
    </w:p>
    <w:p w14:paraId="1E9576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（三）项目周边医疗资源如何？</w:t>
      </w:r>
    </w:p>
    <w:p w14:paraId="44DB43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项目近享山东大学齐鲁医院高新区医院、济南市第三人民医院等优质医疗资源，与山东第一医科大学附属省立医院(奥体院区）和济南市中心医院东院区直线距离约4公里，健康生活有保障。</w:t>
      </w:r>
    </w:p>
    <w:p w14:paraId="0E04B5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（四）项目周边商业配套如何？</w:t>
      </w:r>
    </w:p>
    <w:p w14:paraId="7AEBA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距离山姆会员店（在建）约1公里、距离高新万达广场、龙湖北宸天街、万虹广场等商场约2公里。同时项目自建约2000平方米商业社区，您可以不出家门就可以享受到一站式服务体验，满足您和家人购物休闲、娱乐消费等多元需求。</w:t>
      </w:r>
    </w:p>
    <w:p w14:paraId="0A2C20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（五）项目周边的自然资源怎么样？</w:t>
      </w:r>
    </w:p>
    <w:p w14:paraId="0D56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项目西邻小汉峪沟景观绿化（规划），近水而居，推窗观景。社区内规划打造高绿量花园广场，与自然和谐共生的居住氛围，充分满足全龄段居住者户外休闲、社交、运动、观景等需求</w:t>
      </w:r>
    </w:p>
    <w:p w14:paraId="758AC5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"/>
        </w:rPr>
        <w:t>三、项目设计篇</w:t>
      </w:r>
    </w:p>
    <w:p w14:paraId="323888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（一）项目有哪些户型？</w:t>
      </w:r>
    </w:p>
    <w:p w14:paraId="0CAE30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项目规划七种户型设计，覆盖40㎡一室、60㎡一室/两室、90㎡三室。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" w:bidi="ar"/>
        </w:rPr>
        <w:t>40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" w:bidi="ar-SA"/>
        </w:rPr>
        <w:t>户型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功能分区合理，南向搭配宽景阳台，实现充分采光。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/>
        </w:rPr>
        <w:t>60㎡户型全明设计，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动静分区合理，空间利用紧凑，两口或三口之家的理想选择。90㎡设计两面宽和三面宽两种户型，卧室搭配飘窗，通风采光效果极佳。七大户型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适配不同家庭结构居住需求。带装修交付，入住省心便捷。</w:t>
      </w:r>
    </w:p>
    <w:p w14:paraId="2E3E87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（二）项目的交付标准是什么？</w:t>
      </w:r>
    </w:p>
    <w:p w14:paraId="380C48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为全装修交付，室内墙面为乳胶漆，地面全部面砖，室内门为成品木门，卫生间洗手盆、马桶、花洒安装到位；厨房地柜、油烟机、洗菜盆配置到位。全装修交付，既能保障低碳环保，又节约能源，同时解决居民装修的后顾之忧。</w:t>
      </w:r>
    </w:p>
    <w:p w14:paraId="06C17C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四、项目物业篇</w:t>
      </w:r>
    </w:p>
    <w:p w14:paraId="3DC26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项目选择优秀物业公司合作，提供星级物业服务，专属管家服务，24小时应急系统；配备人脸识别系统、可视对讲系统、车牌识别管理系统、闭路监控系统、无线巡更系统、电梯五方通话、周界入侵系统等，实现小区智能化管理，保障居民的生活安全和便利。</w:t>
      </w:r>
    </w:p>
    <w:p w14:paraId="0B0E2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五、项目推售计划篇</w:t>
      </w:r>
    </w:p>
    <w:p w14:paraId="098D9DB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（一）项目什么时间可以选房？</w:t>
      </w:r>
    </w:p>
    <w:p w14:paraId="7A20EA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凤栖新筑项目配售与具体选房时间另行通知，请及时关注爱山东APP、济南市住房和城乡建设局官网等。</w:t>
      </w:r>
    </w:p>
    <w:p w14:paraId="5E6E45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（二）项目现在什么进度了？</w:t>
      </w:r>
    </w:p>
    <w:p w14:paraId="66E388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项目1#、2#、3#、4#、5#已实现结构封顶，6#、7#、8#正在进行基础施工。</w:t>
      </w:r>
    </w:p>
    <w:p w14:paraId="762ABC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（三）有没有样板间？样板间什么时间开放？</w:t>
      </w:r>
    </w:p>
    <w:p w14:paraId="449EBB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正在建设中，可咨询接待中心热线了解。</w:t>
      </w:r>
    </w:p>
    <w:p w14:paraId="1A7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六、项目咨询热线</w:t>
      </w:r>
    </w:p>
    <w:p w14:paraId="5CEEDC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（一）咨询项目有没有热线电话？</w:t>
      </w:r>
    </w:p>
    <w:p w14:paraId="0E46F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有，请拨打以下热线咨询</w:t>
      </w:r>
    </w:p>
    <w:p w14:paraId="45808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0531-59998686；</w:t>
      </w:r>
    </w:p>
    <w:p w14:paraId="022FC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0531-59998687。</w:t>
      </w:r>
    </w:p>
    <w:p w14:paraId="2B656BFD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（二）是否有保障房服务中心？在哪里？</w:t>
      </w:r>
    </w:p>
    <w:p w14:paraId="6EE68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有，服务中心位于高新区中林路与宏宇路交汇处西北角，导航软件搜索“凤栖新筑接待中心”即可查询精确位置。</w:t>
      </w:r>
    </w:p>
    <w:p w14:paraId="7546252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Fonts w:hint="eastAsia" w:ascii="楷体_GB2312" w:hAnsi="楷体_GB2312" w:eastAsia="楷体_GB2312" w:cs="楷体_GB2312"/>
          <w:kern w:val="2"/>
          <w:sz w:val="32"/>
          <w:szCs w:val="32"/>
          <w:highlight w:val="none"/>
          <w:lang w:val="en-US" w:eastAsia="zh-CN" w:bidi="ar"/>
        </w:rPr>
        <w:t>（三）保障房服务中心接待时间？</w:t>
      </w:r>
    </w:p>
    <w:bookmarkEnd w:id="0"/>
    <w:p w14:paraId="47BDC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highlight w:val="none"/>
          <w:lang w:val="en-US" w:eastAsia="zh-CN" w:bidi="ar"/>
        </w:rPr>
        <w:t>保障房服务中心设置集中接待及看房时间，请您于电话咨询时预约看房时间。</w:t>
      </w:r>
    </w:p>
    <w:p w14:paraId="5EB8D0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textAlignment w:val="auto"/>
        <w:rPr>
          <w:rFonts w:hint="eastAsia"/>
          <w:highlight w:val="none"/>
          <w:lang w:val="en-US" w:eastAsia="zh-CN"/>
        </w:rPr>
      </w:pPr>
    </w:p>
    <w:p w14:paraId="3064AB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/>
          <w:highlight w:val="none"/>
          <w:lang w:val="en-US" w:eastAsia="zh-CN"/>
        </w:rPr>
      </w:pPr>
    </w:p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BD5CDD-B2C8-4C47-9350-AF3AE5BC879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74E1E2D-3BE5-463F-887B-2E27DE1E3D49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DAC00F7-C05F-4FEB-AA71-897E2AD9A5B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D6BE058-7163-4308-84BA-7C41E62F0D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169FA3D-3117-42E5-B0FF-2487D60DAC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11535D8-556D-4EE4-8960-F312D47A56C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DC65B"/>
    <w:multiLevelType w:val="singleLevel"/>
    <w:tmpl w:val="6FCDC6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F173B"/>
    <w:rsid w:val="00307A95"/>
    <w:rsid w:val="009F4C1B"/>
    <w:rsid w:val="01AC5842"/>
    <w:rsid w:val="01E70628"/>
    <w:rsid w:val="021A1EC3"/>
    <w:rsid w:val="02300221"/>
    <w:rsid w:val="03C926DB"/>
    <w:rsid w:val="044C50BA"/>
    <w:rsid w:val="045A1585"/>
    <w:rsid w:val="04932CE9"/>
    <w:rsid w:val="04A42800"/>
    <w:rsid w:val="04E43544"/>
    <w:rsid w:val="069F5975"/>
    <w:rsid w:val="06FC6923"/>
    <w:rsid w:val="072E0AA7"/>
    <w:rsid w:val="077706A0"/>
    <w:rsid w:val="07927288"/>
    <w:rsid w:val="088017D6"/>
    <w:rsid w:val="08964B56"/>
    <w:rsid w:val="097C3D4B"/>
    <w:rsid w:val="0A796E45"/>
    <w:rsid w:val="0ACA305A"/>
    <w:rsid w:val="0B5B0CB6"/>
    <w:rsid w:val="0C655C90"/>
    <w:rsid w:val="0C6F7B97"/>
    <w:rsid w:val="0CE00A95"/>
    <w:rsid w:val="0D4912D9"/>
    <w:rsid w:val="0E4B63E2"/>
    <w:rsid w:val="0E8D07A9"/>
    <w:rsid w:val="0E9D189D"/>
    <w:rsid w:val="0EBB5316"/>
    <w:rsid w:val="0FBA55CD"/>
    <w:rsid w:val="1034712E"/>
    <w:rsid w:val="10741C20"/>
    <w:rsid w:val="10C34956"/>
    <w:rsid w:val="116A50A8"/>
    <w:rsid w:val="12C50511"/>
    <w:rsid w:val="13842C16"/>
    <w:rsid w:val="13AF10A9"/>
    <w:rsid w:val="14C52A4A"/>
    <w:rsid w:val="15415E49"/>
    <w:rsid w:val="1598776C"/>
    <w:rsid w:val="162E461F"/>
    <w:rsid w:val="16CB6312"/>
    <w:rsid w:val="179761F4"/>
    <w:rsid w:val="17E21B65"/>
    <w:rsid w:val="18E11E1D"/>
    <w:rsid w:val="19AD1CFF"/>
    <w:rsid w:val="1A5605E9"/>
    <w:rsid w:val="1AB64BE3"/>
    <w:rsid w:val="1BE340FE"/>
    <w:rsid w:val="1CA13D9D"/>
    <w:rsid w:val="1CBA4E5F"/>
    <w:rsid w:val="1D7A639C"/>
    <w:rsid w:val="1E766B63"/>
    <w:rsid w:val="1EB12291"/>
    <w:rsid w:val="1EBA7398"/>
    <w:rsid w:val="1ED86A95"/>
    <w:rsid w:val="20983709"/>
    <w:rsid w:val="20EF2BFD"/>
    <w:rsid w:val="2110329F"/>
    <w:rsid w:val="211C7E96"/>
    <w:rsid w:val="212154AC"/>
    <w:rsid w:val="2188552B"/>
    <w:rsid w:val="218C4E4B"/>
    <w:rsid w:val="219A0DBB"/>
    <w:rsid w:val="231D7EF5"/>
    <w:rsid w:val="232C638A"/>
    <w:rsid w:val="23E40A13"/>
    <w:rsid w:val="26962499"/>
    <w:rsid w:val="26DC08B6"/>
    <w:rsid w:val="275B777C"/>
    <w:rsid w:val="286B33F2"/>
    <w:rsid w:val="29455AB0"/>
    <w:rsid w:val="29B87D2C"/>
    <w:rsid w:val="2A7A3E7F"/>
    <w:rsid w:val="2AA44600"/>
    <w:rsid w:val="2C26606D"/>
    <w:rsid w:val="2C6F173B"/>
    <w:rsid w:val="2C9A6113"/>
    <w:rsid w:val="2E4C5B33"/>
    <w:rsid w:val="2F05640D"/>
    <w:rsid w:val="2F68699C"/>
    <w:rsid w:val="30446AC1"/>
    <w:rsid w:val="30C45E54"/>
    <w:rsid w:val="30C90256"/>
    <w:rsid w:val="31540F86"/>
    <w:rsid w:val="31CF685F"/>
    <w:rsid w:val="32696CB3"/>
    <w:rsid w:val="35F77401"/>
    <w:rsid w:val="36EA7C97"/>
    <w:rsid w:val="37AC319E"/>
    <w:rsid w:val="38635F53"/>
    <w:rsid w:val="38FE5C7B"/>
    <w:rsid w:val="39B50A30"/>
    <w:rsid w:val="3A0F6392"/>
    <w:rsid w:val="3A5169AB"/>
    <w:rsid w:val="3AD82C28"/>
    <w:rsid w:val="3B716BD9"/>
    <w:rsid w:val="3C7D5956"/>
    <w:rsid w:val="3D3F6F8E"/>
    <w:rsid w:val="3D443E30"/>
    <w:rsid w:val="3D566086"/>
    <w:rsid w:val="3DF15DAF"/>
    <w:rsid w:val="3E976956"/>
    <w:rsid w:val="3F710F55"/>
    <w:rsid w:val="3FA72BC9"/>
    <w:rsid w:val="400D2AAF"/>
    <w:rsid w:val="401875E5"/>
    <w:rsid w:val="40B76E3C"/>
    <w:rsid w:val="41270465"/>
    <w:rsid w:val="41524DB6"/>
    <w:rsid w:val="417E7959"/>
    <w:rsid w:val="41B65345"/>
    <w:rsid w:val="41E40104"/>
    <w:rsid w:val="436808C1"/>
    <w:rsid w:val="44226CC2"/>
    <w:rsid w:val="443C4228"/>
    <w:rsid w:val="452B1BA6"/>
    <w:rsid w:val="4585575A"/>
    <w:rsid w:val="460C7C2A"/>
    <w:rsid w:val="468974CC"/>
    <w:rsid w:val="46AE4F62"/>
    <w:rsid w:val="46FC1A4C"/>
    <w:rsid w:val="47633879"/>
    <w:rsid w:val="486A6E89"/>
    <w:rsid w:val="48F311D7"/>
    <w:rsid w:val="493D00FA"/>
    <w:rsid w:val="497700B2"/>
    <w:rsid w:val="49B20AE8"/>
    <w:rsid w:val="4A4060F4"/>
    <w:rsid w:val="4B2E0642"/>
    <w:rsid w:val="4BB216E1"/>
    <w:rsid w:val="4C390711"/>
    <w:rsid w:val="4C786019"/>
    <w:rsid w:val="4C854292"/>
    <w:rsid w:val="4CE13531"/>
    <w:rsid w:val="4E50267E"/>
    <w:rsid w:val="508605D9"/>
    <w:rsid w:val="51583D23"/>
    <w:rsid w:val="51F06EA8"/>
    <w:rsid w:val="522307D5"/>
    <w:rsid w:val="526D1A50"/>
    <w:rsid w:val="533216BD"/>
    <w:rsid w:val="535E75EB"/>
    <w:rsid w:val="537875A9"/>
    <w:rsid w:val="53F1045F"/>
    <w:rsid w:val="5449029B"/>
    <w:rsid w:val="549E2395"/>
    <w:rsid w:val="552A00CC"/>
    <w:rsid w:val="55766E6E"/>
    <w:rsid w:val="55CB540B"/>
    <w:rsid w:val="56A63783"/>
    <w:rsid w:val="57F95B34"/>
    <w:rsid w:val="583B7EFB"/>
    <w:rsid w:val="58BC103B"/>
    <w:rsid w:val="58F20481"/>
    <w:rsid w:val="594A6647"/>
    <w:rsid w:val="5C583771"/>
    <w:rsid w:val="5D325D70"/>
    <w:rsid w:val="5D561130"/>
    <w:rsid w:val="5DAD189A"/>
    <w:rsid w:val="5DF9688E"/>
    <w:rsid w:val="5E385608"/>
    <w:rsid w:val="5E5166CA"/>
    <w:rsid w:val="5F0454EA"/>
    <w:rsid w:val="5F9573DD"/>
    <w:rsid w:val="601654D5"/>
    <w:rsid w:val="60830691"/>
    <w:rsid w:val="60B116A2"/>
    <w:rsid w:val="617B3D7A"/>
    <w:rsid w:val="6333639E"/>
    <w:rsid w:val="639A1557"/>
    <w:rsid w:val="63D3192F"/>
    <w:rsid w:val="64340620"/>
    <w:rsid w:val="64983C98"/>
    <w:rsid w:val="64AD61BC"/>
    <w:rsid w:val="659375C8"/>
    <w:rsid w:val="663568D1"/>
    <w:rsid w:val="66C0335B"/>
    <w:rsid w:val="67AF27BE"/>
    <w:rsid w:val="67DD0FCE"/>
    <w:rsid w:val="683230C8"/>
    <w:rsid w:val="689F64F4"/>
    <w:rsid w:val="69731BEA"/>
    <w:rsid w:val="69A47FF6"/>
    <w:rsid w:val="69BD10B7"/>
    <w:rsid w:val="6A786D8C"/>
    <w:rsid w:val="6AF002EA"/>
    <w:rsid w:val="6B234F4A"/>
    <w:rsid w:val="6BBE4C73"/>
    <w:rsid w:val="6C557385"/>
    <w:rsid w:val="6CBC7404"/>
    <w:rsid w:val="6CFA5B92"/>
    <w:rsid w:val="6D7970A3"/>
    <w:rsid w:val="6D980AAF"/>
    <w:rsid w:val="6DB1683D"/>
    <w:rsid w:val="6DBD3434"/>
    <w:rsid w:val="6E3E0E48"/>
    <w:rsid w:val="6E9028F6"/>
    <w:rsid w:val="6F4E40D0"/>
    <w:rsid w:val="71500A63"/>
    <w:rsid w:val="71B2248F"/>
    <w:rsid w:val="724C122A"/>
    <w:rsid w:val="73DD4830"/>
    <w:rsid w:val="757C5983"/>
    <w:rsid w:val="75A33FF5"/>
    <w:rsid w:val="76B949B4"/>
    <w:rsid w:val="771816DB"/>
    <w:rsid w:val="779A47E6"/>
    <w:rsid w:val="779C67B0"/>
    <w:rsid w:val="789631FF"/>
    <w:rsid w:val="79A96F62"/>
    <w:rsid w:val="7B5D6256"/>
    <w:rsid w:val="7B7A2964"/>
    <w:rsid w:val="7BD36518"/>
    <w:rsid w:val="7D9840E2"/>
    <w:rsid w:val="7EB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cs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1608</Words>
  <Characters>1709</Characters>
  <Lines>0</Lines>
  <Paragraphs>0</Paragraphs>
  <TotalTime>2</TotalTime>
  <ScaleCrop>false</ScaleCrop>
  <LinksUpToDate>false</LinksUpToDate>
  <CharactersWithSpaces>1715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2025-05-08T01:34:00Z</dcterms:created>
  <dc:creator>Loeng</dc:creator>
  <cp:lastModifiedBy>lin</cp:lastModifiedBy>
  <dcterms:modified xsi:type="dcterms:W3CDTF">2025-11-17T09:02:16Z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2DC6B591675441F89295EE60D55B76B6_13</vt:lpwstr>
  </property>
  <property fmtid="{D5CDD505-2E9C-101B-9397-08002B2CF9AE}" pid="4" name="KSOTemplateDocerSaveRecord">
    <vt:lpwstr>eyJoZGlkIjoiZGMyYzQzMjhlMzdjZTIwNTQ5YzUyNjlhNTgyMzRkNDQiLCJ1c2VySWQiOiIxNDAzMTc4MzgwIn0=</vt:lpwstr>
  </property>
</Properties>
</file>